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1F088" w14:textId="2C3812CC" w:rsidR="00217FBB" w:rsidRDefault="00217FBB" w:rsidP="00E15B8B">
      <w:pPr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drawing>
          <wp:inline distT="0" distB="0" distL="0" distR="0" wp14:anchorId="6DF55DFF" wp14:editId="339D32A1">
            <wp:extent cx="1831899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L_SCREEN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329" cy="106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5F47C" w14:textId="77777777" w:rsidR="00217FBB" w:rsidRDefault="00217FBB" w:rsidP="00E15B8B">
      <w:pPr>
        <w:jc w:val="center"/>
        <w:rPr>
          <w:noProof/>
          <w:lang w:val="en-GB" w:eastAsia="en-GB"/>
        </w:rPr>
      </w:pPr>
    </w:p>
    <w:p w14:paraId="64D96524" w14:textId="77777777" w:rsidR="00217FBB" w:rsidRDefault="00217FBB" w:rsidP="00E15B8B">
      <w:pPr>
        <w:jc w:val="center"/>
        <w:rPr>
          <w:noProof/>
          <w:lang w:val="en-GB" w:eastAsia="en-GB"/>
        </w:rPr>
      </w:pPr>
    </w:p>
    <w:p w14:paraId="686271CB" w14:textId="77777777" w:rsidR="00217FBB" w:rsidRDefault="00217FBB" w:rsidP="00E15B8B">
      <w:pPr>
        <w:jc w:val="center"/>
        <w:rPr>
          <w:noProof/>
          <w:lang w:val="en-GB" w:eastAsia="en-GB"/>
        </w:rPr>
      </w:pPr>
    </w:p>
    <w:p w14:paraId="6CD87E00" w14:textId="6FE968B2" w:rsidR="00772E15" w:rsidRPr="00E15B8B" w:rsidRDefault="00644956" w:rsidP="00E15B8B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  <w:r w:rsidRPr="00E15B8B">
        <w:rPr>
          <w:rFonts w:asciiTheme="majorHAnsi" w:hAnsiTheme="majorHAnsi"/>
          <w:b/>
          <w:color w:val="7030A0"/>
          <w:sz w:val="28"/>
          <w:szCs w:val="28"/>
        </w:rPr>
        <w:t xml:space="preserve">Information for the </w:t>
      </w:r>
      <w:r w:rsidR="00B91CEC" w:rsidRPr="00E15B8B">
        <w:rPr>
          <w:rFonts w:asciiTheme="majorHAnsi" w:hAnsiTheme="majorHAnsi"/>
          <w:b/>
          <w:color w:val="7030A0"/>
          <w:sz w:val="28"/>
          <w:szCs w:val="28"/>
        </w:rPr>
        <w:t>Admin</w:t>
      </w:r>
      <w:r w:rsidR="00541106" w:rsidRPr="00E15B8B">
        <w:rPr>
          <w:rFonts w:asciiTheme="majorHAnsi" w:hAnsiTheme="majorHAnsi"/>
          <w:b/>
          <w:color w:val="7030A0"/>
          <w:sz w:val="28"/>
          <w:szCs w:val="28"/>
        </w:rPr>
        <w:t>i</w:t>
      </w:r>
      <w:r w:rsidR="00B91CEC" w:rsidRPr="00E15B8B">
        <w:rPr>
          <w:rFonts w:asciiTheme="majorHAnsi" w:hAnsiTheme="majorHAnsi"/>
          <w:b/>
          <w:color w:val="7030A0"/>
          <w:sz w:val="28"/>
          <w:szCs w:val="28"/>
        </w:rPr>
        <w:t>strator</w:t>
      </w:r>
      <w:r w:rsidR="00772E15" w:rsidRPr="00E15B8B">
        <w:rPr>
          <w:rFonts w:asciiTheme="majorHAnsi" w:hAnsiTheme="majorHAnsi"/>
          <w:b/>
          <w:color w:val="7030A0"/>
          <w:sz w:val="28"/>
          <w:szCs w:val="28"/>
        </w:rPr>
        <w:t xml:space="preserve"> </w:t>
      </w:r>
      <w:r w:rsidR="00541106" w:rsidRPr="00E15B8B">
        <w:rPr>
          <w:rFonts w:asciiTheme="majorHAnsi" w:hAnsiTheme="majorHAnsi"/>
          <w:b/>
          <w:color w:val="7030A0"/>
          <w:sz w:val="28"/>
          <w:szCs w:val="28"/>
        </w:rPr>
        <w:t xml:space="preserve">and Finance Role </w:t>
      </w:r>
      <w:r w:rsidRPr="00E15B8B">
        <w:rPr>
          <w:rFonts w:asciiTheme="majorHAnsi" w:hAnsiTheme="majorHAnsi"/>
          <w:b/>
          <w:color w:val="7030A0"/>
          <w:sz w:val="28"/>
          <w:szCs w:val="28"/>
        </w:rPr>
        <w:t xml:space="preserve">for Tang Hall Big Local </w:t>
      </w:r>
      <w:r w:rsidR="00E15B8B" w:rsidRPr="00E15B8B">
        <w:rPr>
          <w:rFonts w:asciiTheme="majorHAnsi" w:hAnsiTheme="majorHAnsi"/>
          <w:b/>
          <w:color w:val="7030A0"/>
          <w:sz w:val="28"/>
          <w:szCs w:val="28"/>
        </w:rPr>
        <w:t>(THBL)</w:t>
      </w:r>
    </w:p>
    <w:p w14:paraId="3467528A" w14:textId="2FF9C604" w:rsidR="00541106" w:rsidRDefault="00541106" w:rsidP="00541106">
      <w:pPr>
        <w:pStyle w:val="NormalWeb"/>
        <w:rPr>
          <w:rFonts w:asciiTheme="majorHAnsi" w:hAnsiTheme="majorHAnsi" w:cstheme="majorHAnsi"/>
        </w:rPr>
      </w:pPr>
      <w:r w:rsidRPr="00541106">
        <w:rPr>
          <w:rFonts w:asciiTheme="majorHAnsi" w:hAnsiTheme="majorHAnsi" w:cstheme="majorHAnsi"/>
        </w:rPr>
        <w:t xml:space="preserve">The role will be </w:t>
      </w:r>
      <w:r>
        <w:rPr>
          <w:rFonts w:asciiTheme="majorHAnsi" w:hAnsiTheme="majorHAnsi" w:cstheme="majorHAnsi"/>
        </w:rPr>
        <w:t xml:space="preserve">part time: </w:t>
      </w:r>
      <w:r w:rsidRPr="00541106">
        <w:rPr>
          <w:rFonts w:asciiTheme="majorHAnsi" w:hAnsiTheme="majorHAnsi" w:cstheme="majorHAnsi"/>
        </w:rPr>
        <w:t>22.5 hours per week. Hours can be flexible but there will be requirement to attend Partnership &amp; CIO meetings which can be late afternoon or evening. Most hours will be worked at THBL office at Tang Hall Community Centre.</w:t>
      </w:r>
    </w:p>
    <w:p w14:paraId="1C2E58D4" w14:textId="707B77B9" w:rsidR="00E54C52" w:rsidRPr="00541106" w:rsidRDefault="00E54C52" w:rsidP="00541106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Reporting to</w:t>
      </w:r>
      <w:r w:rsidR="00BD4D00">
        <w:rPr>
          <w:rFonts w:asciiTheme="majorHAnsi" w:hAnsiTheme="majorHAnsi" w:cstheme="majorHAnsi"/>
        </w:rPr>
        <w:t>: THBL Project Lead</w:t>
      </w:r>
    </w:p>
    <w:p w14:paraId="7AD6586A" w14:textId="7E241C06" w:rsidR="00541106" w:rsidRPr="00541106" w:rsidRDefault="00BD4D00" w:rsidP="00541106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Salary: </w:t>
      </w:r>
      <w:r w:rsidR="00541106" w:rsidRPr="00541106">
        <w:rPr>
          <w:rFonts w:asciiTheme="majorHAnsi" w:hAnsiTheme="majorHAnsi" w:cstheme="majorHAnsi"/>
        </w:rPr>
        <w:t xml:space="preserve">£18,000-20,500 pro rata </w:t>
      </w:r>
      <w:r>
        <w:rPr>
          <w:rFonts w:asciiTheme="majorHAnsi" w:hAnsiTheme="majorHAnsi" w:cstheme="majorHAnsi"/>
        </w:rPr>
        <w:t>(</w:t>
      </w:r>
      <w:r w:rsidR="00541106" w:rsidRPr="00541106">
        <w:rPr>
          <w:rFonts w:asciiTheme="majorHAnsi" w:hAnsiTheme="majorHAnsi" w:cstheme="majorHAnsi"/>
        </w:rPr>
        <w:t>based on experience)</w:t>
      </w:r>
    </w:p>
    <w:p w14:paraId="2CB83FB3" w14:textId="32A88BDC" w:rsidR="005C7C99" w:rsidRPr="009D2147" w:rsidRDefault="00541106" w:rsidP="005C7C99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The successful applicant</w:t>
      </w:r>
      <w:r w:rsidR="001C1E5B">
        <w:rPr>
          <w:rFonts w:asciiTheme="majorHAnsi" w:hAnsiTheme="majorHAnsi"/>
        </w:rPr>
        <w:t xml:space="preserve"> will be required to have an enhanced DBS check under the Disclosure and Barring Service.</w:t>
      </w:r>
    </w:p>
    <w:p w14:paraId="622C9598" w14:textId="77777777" w:rsidR="00C133F2" w:rsidRDefault="00C133F2">
      <w:pPr>
        <w:rPr>
          <w:rFonts w:asciiTheme="majorHAnsi" w:hAnsiTheme="majorHAnsi"/>
          <w:b/>
        </w:rPr>
      </w:pPr>
    </w:p>
    <w:p w14:paraId="7B7DC0AB" w14:textId="403F9464" w:rsidR="00AA37AF" w:rsidRPr="00E15B8B" w:rsidRDefault="00AA37AF">
      <w:pPr>
        <w:rPr>
          <w:rFonts w:asciiTheme="majorHAnsi" w:hAnsiTheme="majorHAnsi"/>
          <w:b/>
          <w:color w:val="7030A0"/>
        </w:rPr>
      </w:pPr>
      <w:r w:rsidRPr="00E15B8B">
        <w:rPr>
          <w:rFonts w:asciiTheme="majorHAnsi" w:hAnsiTheme="majorHAnsi"/>
          <w:b/>
          <w:color w:val="7030A0"/>
        </w:rPr>
        <w:t>1.</w:t>
      </w:r>
      <w:r w:rsidRPr="00E15B8B">
        <w:rPr>
          <w:rFonts w:asciiTheme="majorHAnsi" w:hAnsiTheme="majorHAnsi"/>
          <w:b/>
          <w:color w:val="7030A0"/>
        </w:rPr>
        <w:tab/>
      </w:r>
      <w:r w:rsidRPr="00E15B8B">
        <w:rPr>
          <w:rFonts w:asciiTheme="majorHAnsi" w:hAnsiTheme="majorHAnsi"/>
          <w:b/>
          <w:color w:val="7030A0"/>
          <w:sz w:val="28"/>
          <w:szCs w:val="28"/>
        </w:rPr>
        <w:t>Introduction</w:t>
      </w:r>
    </w:p>
    <w:p w14:paraId="11C483FB" w14:textId="77777777" w:rsidR="00725E06" w:rsidRDefault="00725E06" w:rsidP="00AA37AF">
      <w:pPr>
        <w:rPr>
          <w:rFonts w:asciiTheme="majorHAnsi" w:hAnsiTheme="majorHAnsi"/>
        </w:rPr>
      </w:pPr>
    </w:p>
    <w:p w14:paraId="4E05005B" w14:textId="145EBEA5" w:rsidR="005537AE" w:rsidRDefault="005537AE" w:rsidP="00AA37A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Big Lottery Fund is, through </w:t>
      </w:r>
      <w:r w:rsidR="003623F6">
        <w:rPr>
          <w:rFonts w:asciiTheme="majorHAnsi" w:hAnsiTheme="majorHAnsi"/>
        </w:rPr>
        <w:t xml:space="preserve">Local Trust and </w:t>
      </w:r>
      <w:r>
        <w:rPr>
          <w:rFonts w:asciiTheme="majorHAnsi" w:hAnsiTheme="majorHAnsi"/>
        </w:rPr>
        <w:t xml:space="preserve">Big Local, investing at least £1m into </w:t>
      </w:r>
      <w:r w:rsidR="006F357D">
        <w:rPr>
          <w:rFonts w:asciiTheme="majorHAnsi" w:hAnsiTheme="majorHAnsi"/>
        </w:rPr>
        <w:t>t</w:t>
      </w:r>
      <w:r>
        <w:rPr>
          <w:rFonts w:asciiTheme="majorHAnsi" w:hAnsiTheme="majorHAnsi"/>
        </w:rPr>
        <w:t>he Tang Hall area in York to support a 10</w:t>
      </w:r>
      <w:r w:rsidR="00C552BB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year programme of activities to support local residents to make the area an even better place to live.  </w:t>
      </w:r>
    </w:p>
    <w:p w14:paraId="5784B9CF" w14:textId="77777777" w:rsidR="005537AE" w:rsidRDefault="005537AE" w:rsidP="00AA37AF">
      <w:pPr>
        <w:rPr>
          <w:rFonts w:asciiTheme="majorHAnsi" w:hAnsiTheme="majorHAnsi"/>
        </w:rPr>
      </w:pPr>
    </w:p>
    <w:p w14:paraId="4D64B5EE" w14:textId="0BB823AC" w:rsidR="00EA0ECE" w:rsidRDefault="00AA37AF" w:rsidP="00AA37AF">
      <w:pPr>
        <w:rPr>
          <w:rFonts w:asciiTheme="majorHAnsi" w:hAnsiTheme="majorHAnsi"/>
        </w:rPr>
      </w:pPr>
      <w:r w:rsidRPr="00C552BB">
        <w:rPr>
          <w:rFonts w:asciiTheme="majorHAnsi" w:hAnsiTheme="majorHAnsi"/>
          <w:b/>
        </w:rPr>
        <w:t>Tang Hall Big Local</w:t>
      </w:r>
      <w:r w:rsidRPr="009D2147">
        <w:rPr>
          <w:rFonts w:asciiTheme="majorHAnsi" w:hAnsiTheme="majorHAnsi"/>
        </w:rPr>
        <w:t xml:space="preserve"> is about making Tang Hall an even better place to live </w:t>
      </w:r>
      <w:r w:rsidR="00541106">
        <w:rPr>
          <w:rFonts w:asciiTheme="majorHAnsi" w:hAnsiTheme="majorHAnsi"/>
        </w:rPr>
        <w:t>and work</w:t>
      </w:r>
      <w:r w:rsidRPr="009D2147">
        <w:rPr>
          <w:rFonts w:asciiTheme="majorHAnsi" w:hAnsiTheme="majorHAnsi"/>
        </w:rPr>
        <w:t xml:space="preserve">. Local residents are working together to get local people who live and/or work in Tang Hall involved in planning how to use the £1 million awarded to the area. </w:t>
      </w:r>
      <w:r w:rsidR="00580210">
        <w:rPr>
          <w:rFonts w:asciiTheme="majorHAnsi" w:hAnsiTheme="majorHAnsi"/>
        </w:rPr>
        <w:t xml:space="preserve"> </w:t>
      </w:r>
    </w:p>
    <w:p w14:paraId="42FFFA0D" w14:textId="77777777" w:rsidR="00F554CD" w:rsidRDefault="00F554CD" w:rsidP="00F554CD"/>
    <w:p w14:paraId="476E3F8E" w14:textId="48ACC746" w:rsidR="0050169F" w:rsidRPr="006A3856" w:rsidRDefault="00F554CD" w:rsidP="0050169F">
      <w:pPr>
        <w:rPr>
          <w:rFonts w:asciiTheme="majorHAnsi" w:hAnsiTheme="majorHAnsi"/>
        </w:rPr>
      </w:pPr>
      <w:r w:rsidRPr="006A3856">
        <w:rPr>
          <w:rFonts w:asciiTheme="majorHAnsi" w:hAnsiTheme="majorHAnsi"/>
        </w:rPr>
        <w:t xml:space="preserve">The Partnership has been appointed by local residents and organisations as the </w:t>
      </w:r>
      <w:r w:rsidR="009E1A25" w:rsidRPr="006A3856">
        <w:rPr>
          <w:rFonts w:asciiTheme="majorHAnsi" w:hAnsiTheme="majorHAnsi"/>
        </w:rPr>
        <w:t xml:space="preserve">people </w:t>
      </w:r>
      <w:r w:rsidRPr="006A3856">
        <w:rPr>
          <w:rFonts w:asciiTheme="majorHAnsi" w:hAnsiTheme="majorHAnsi"/>
        </w:rPr>
        <w:t>responsib</w:t>
      </w:r>
      <w:r w:rsidR="009E1A25" w:rsidRPr="006A3856">
        <w:rPr>
          <w:rFonts w:asciiTheme="majorHAnsi" w:hAnsiTheme="majorHAnsi"/>
        </w:rPr>
        <w:t>le</w:t>
      </w:r>
      <w:r w:rsidRPr="006A3856">
        <w:rPr>
          <w:rFonts w:asciiTheme="majorHAnsi" w:hAnsiTheme="majorHAnsi"/>
        </w:rPr>
        <w:t xml:space="preserve"> for </w:t>
      </w:r>
      <w:r w:rsidR="009E1A25" w:rsidRPr="006A3856">
        <w:rPr>
          <w:rFonts w:asciiTheme="majorHAnsi" w:hAnsiTheme="majorHAnsi"/>
        </w:rPr>
        <w:t xml:space="preserve">delivering </w:t>
      </w:r>
      <w:r w:rsidRPr="006A3856">
        <w:rPr>
          <w:rFonts w:asciiTheme="majorHAnsi" w:hAnsiTheme="majorHAnsi"/>
        </w:rPr>
        <w:t xml:space="preserve">the Local Plan. </w:t>
      </w:r>
      <w:r w:rsidR="0050169F" w:rsidRPr="006A3856">
        <w:rPr>
          <w:rFonts w:asciiTheme="majorHAnsi" w:hAnsiTheme="majorHAnsi"/>
        </w:rPr>
        <w:t>Working together with the Local Trust to ensure the fund is spent as agreed. Tang Hall Big Local</w:t>
      </w:r>
      <w:r w:rsidR="008661EB" w:rsidRPr="006A3856">
        <w:rPr>
          <w:rFonts w:asciiTheme="majorHAnsi" w:hAnsiTheme="majorHAnsi"/>
        </w:rPr>
        <w:t xml:space="preserve"> CIO is a registered charity.</w:t>
      </w:r>
    </w:p>
    <w:p w14:paraId="44DE2D88" w14:textId="77777777" w:rsidR="00F554CD" w:rsidRPr="006A3856" w:rsidRDefault="00F554CD" w:rsidP="00563329">
      <w:pPr>
        <w:rPr>
          <w:rFonts w:asciiTheme="majorHAnsi" w:hAnsiTheme="majorHAnsi"/>
        </w:rPr>
      </w:pPr>
    </w:p>
    <w:p w14:paraId="293B2FAB" w14:textId="13098124" w:rsidR="00563329" w:rsidRDefault="00F554CD" w:rsidP="00563329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563329">
        <w:rPr>
          <w:rFonts w:asciiTheme="majorHAnsi" w:hAnsiTheme="majorHAnsi"/>
        </w:rPr>
        <w:t>his is a unique opportunity for an individual</w:t>
      </w:r>
      <w:r w:rsidR="00772E15">
        <w:rPr>
          <w:rFonts w:asciiTheme="majorHAnsi" w:hAnsiTheme="majorHAnsi"/>
        </w:rPr>
        <w:t xml:space="preserve"> </w:t>
      </w:r>
      <w:r w:rsidR="006A3856">
        <w:rPr>
          <w:rFonts w:asciiTheme="majorHAnsi" w:hAnsiTheme="majorHAnsi"/>
        </w:rPr>
        <w:t xml:space="preserve">with a vocation and passionate </w:t>
      </w:r>
      <w:r w:rsidR="00C133F2">
        <w:rPr>
          <w:rFonts w:asciiTheme="majorHAnsi" w:hAnsiTheme="majorHAnsi"/>
        </w:rPr>
        <w:t>about community</w:t>
      </w:r>
      <w:r w:rsidR="006A3856">
        <w:rPr>
          <w:rFonts w:asciiTheme="majorHAnsi" w:hAnsiTheme="majorHAnsi"/>
        </w:rPr>
        <w:t xml:space="preserve"> development/</w:t>
      </w:r>
      <w:r w:rsidR="00563329">
        <w:rPr>
          <w:rFonts w:asciiTheme="majorHAnsi" w:hAnsiTheme="majorHAnsi"/>
        </w:rPr>
        <w:t xml:space="preserve">engagement work </w:t>
      </w:r>
      <w:r w:rsidR="00772E15">
        <w:rPr>
          <w:rFonts w:asciiTheme="majorHAnsi" w:hAnsiTheme="majorHAnsi"/>
        </w:rPr>
        <w:t xml:space="preserve">to </w:t>
      </w:r>
      <w:r w:rsidR="00563329">
        <w:rPr>
          <w:rFonts w:asciiTheme="majorHAnsi" w:hAnsiTheme="majorHAnsi"/>
        </w:rPr>
        <w:t xml:space="preserve">alongside the </w:t>
      </w:r>
      <w:r w:rsidR="00580210">
        <w:rPr>
          <w:rFonts w:asciiTheme="majorHAnsi" w:hAnsiTheme="majorHAnsi"/>
        </w:rPr>
        <w:t xml:space="preserve">Partnership, </w:t>
      </w:r>
      <w:r w:rsidR="008661EB">
        <w:rPr>
          <w:rFonts w:asciiTheme="majorHAnsi" w:hAnsiTheme="majorHAnsi"/>
        </w:rPr>
        <w:t>the</w:t>
      </w:r>
      <w:r w:rsidR="00541106">
        <w:rPr>
          <w:rFonts w:asciiTheme="majorHAnsi" w:hAnsiTheme="majorHAnsi"/>
        </w:rPr>
        <w:t xml:space="preserve"> THBL</w:t>
      </w:r>
      <w:r w:rsidR="008661EB">
        <w:rPr>
          <w:rFonts w:asciiTheme="majorHAnsi" w:hAnsiTheme="majorHAnsi"/>
        </w:rPr>
        <w:t xml:space="preserve"> charity, </w:t>
      </w:r>
      <w:r w:rsidR="00E15B8B">
        <w:rPr>
          <w:rFonts w:asciiTheme="majorHAnsi" w:hAnsiTheme="majorHAnsi"/>
        </w:rPr>
        <w:t>working groups, other</w:t>
      </w:r>
      <w:r w:rsidR="00580210">
        <w:rPr>
          <w:rFonts w:asciiTheme="majorHAnsi" w:hAnsiTheme="majorHAnsi"/>
        </w:rPr>
        <w:t xml:space="preserve"> lo</w:t>
      </w:r>
      <w:r w:rsidR="00563329">
        <w:rPr>
          <w:rFonts w:asciiTheme="majorHAnsi" w:hAnsiTheme="majorHAnsi"/>
        </w:rPr>
        <w:t xml:space="preserve">cal residents </w:t>
      </w:r>
      <w:r w:rsidR="00580210">
        <w:rPr>
          <w:rFonts w:asciiTheme="majorHAnsi" w:hAnsiTheme="majorHAnsi"/>
        </w:rPr>
        <w:t xml:space="preserve">and stakeholders to deliver </w:t>
      </w:r>
      <w:r w:rsidR="008661EB">
        <w:rPr>
          <w:rFonts w:asciiTheme="majorHAnsi" w:hAnsiTheme="majorHAnsi"/>
        </w:rPr>
        <w:t xml:space="preserve">the </w:t>
      </w:r>
      <w:r w:rsidR="00E15B8B">
        <w:rPr>
          <w:rFonts w:asciiTheme="majorHAnsi" w:hAnsiTheme="majorHAnsi"/>
        </w:rPr>
        <w:t xml:space="preserve">THBL </w:t>
      </w:r>
      <w:r w:rsidR="008661EB">
        <w:rPr>
          <w:rFonts w:asciiTheme="majorHAnsi" w:hAnsiTheme="majorHAnsi"/>
        </w:rPr>
        <w:t xml:space="preserve">Local Plan </w:t>
      </w:r>
    </w:p>
    <w:p w14:paraId="22C68C53" w14:textId="460287F3" w:rsidR="00563329" w:rsidRPr="009D2147" w:rsidRDefault="00563329" w:rsidP="00AA37AF">
      <w:pPr>
        <w:rPr>
          <w:rFonts w:asciiTheme="majorHAnsi" w:hAnsiTheme="majorHAnsi"/>
        </w:rPr>
      </w:pPr>
    </w:p>
    <w:p w14:paraId="53FD38E6" w14:textId="0AC08732" w:rsidR="00AA37AF" w:rsidRPr="00E15B8B" w:rsidRDefault="009D2147">
      <w:pPr>
        <w:rPr>
          <w:rFonts w:asciiTheme="majorHAnsi" w:hAnsiTheme="majorHAnsi"/>
          <w:b/>
          <w:color w:val="7030A0"/>
          <w:sz w:val="28"/>
          <w:szCs w:val="28"/>
        </w:rPr>
      </w:pPr>
      <w:r w:rsidRPr="00E15B8B">
        <w:rPr>
          <w:rFonts w:asciiTheme="majorHAnsi" w:hAnsiTheme="majorHAnsi"/>
          <w:b/>
          <w:color w:val="7030A0"/>
        </w:rPr>
        <w:t>2.</w:t>
      </w:r>
      <w:r w:rsidRPr="00E15B8B">
        <w:rPr>
          <w:rFonts w:asciiTheme="majorHAnsi" w:hAnsiTheme="majorHAnsi"/>
          <w:b/>
          <w:color w:val="7030A0"/>
        </w:rPr>
        <w:tab/>
      </w:r>
      <w:r w:rsidR="007B46A8" w:rsidRPr="00E15B8B">
        <w:rPr>
          <w:rFonts w:asciiTheme="majorHAnsi" w:hAnsiTheme="majorHAnsi"/>
          <w:b/>
          <w:color w:val="7030A0"/>
          <w:sz w:val="28"/>
          <w:szCs w:val="28"/>
        </w:rPr>
        <w:t xml:space="preserve">The </w:t>
      </w:r>
      <w:r w:rsidR="00563329" w:rsidRPr="00E15B8B">
        <w:rPr>
          <w:rFonts w:asciiTheme="majorHAnsi" w:hAnsiTheme="majorHAnsi"/>
          <w:b/>
          <w:color w:val="7030A0"/>
          <w:sz w:val="28"/>
          <w:szCs w:val="28"/>
        </w:rPr>
        <w:t>brief</w:t>
      </w:r>
    </w:p>
    <w:p w14:paraId="66B9D123" w14:textId="77777777" w:rsidR="007B46A8" w:rsidRDefault="007B46A8">
      <w:pPr>
        <w:rPr>
          <w:rFonts w:asciiTheme="majorHAnsi" w:hAnsiTheme="majorHAnsi"/>
          <w:b/>
        </w:rPr>
      </w:pPr>
    </w:p>
    <w:p w14:paraId="19924B36" w14:textId="112A35D6" w:rsidR="004200AC" w:rsidRPr="004200AC" w:rsidRDefault="004200AC">
      <w:pPr>
        <w:rPr>
          <w:rFonts w:asciiTheme="majorHAnsi" w:hAnsiTheme="majorHAnsi"/>
          <w:b/>
        </w:rPr>
      </w:pPr>
      <w:r w:rsidRPr="004200AC">
        <w:rPr>
          <w:rFonts w:asciiTheme="majorHAnsi" w:hAnsiTheme="majorHAnsi"/>
          <w:b/>
        </w:rPr>
        <w:t>Purpose</w:t>
      </w:r>
    </w:p>
    <w:p w14:paraId="737BFBA3" w14:textId="77777777" w:rsidR="004200AC" w:rsidRDefault="004200AC">
      <w:pPr>
        <w:rPr>
          <w:rFonts w:asciiTheme="majorHAnsi" w:hAnsiTheme="majorHAnsi"/>
        </w:rPr>
      </w:pPr>
    </w:p>
    <w:p w14:paraId="79EE45B4" w14:textId="3C95FEC9" w:rsidR="004200AC" w:rsidRDefault="004200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</w:t>
      </w:r>
      <w:r w:rsidR="00701CE4">
        <w:rPr>
          <w:rFonts w:asciiTheme="majorHAnsi" w:hAnsiTheme="majorHAnsi"/>
        </w:rPr>
        <w:t>oversee the delivery of overall project outputs set out in the Local Plan.  This will involve working with key individuals and stakeholders, managing specific project areas and budgets, and taking a lead in developing and implementing the communications plan in order to raise awareness with, and engage all parts of th</w:t>
      </w:r>
      <w:r w:rsidR="00606A11">
        <w:rPr>
          <w:rFonts w:asciiTheme="majorHAnsi" w:hAnsiTheme="majorHAnsi"/>
        </w:rPr>
        <w:t>e Tang Hall Big Local community in line with our objectives.</w:t>
      </w:r>
    </w:p>
    <w:p w14:paraId="615C400E" w14:textId="77777777" w:rsidR="000447AC" w:rsidRDefault="000447AC">
      <w:pPr>
        <w:rPr>
          <w:rFonts w:asciiTheme="majorHAnsi" w:hAnsiTheme="majorHAnsi"/>
        </w:rPr>
      </w:pPr>
    </w:p>
    <w:p w14:paraId="44F4FF34" w14:textId="48A816B5" w:rsidR="004200AC" w:rsidRPr="00E15B8B" w:rsidRDefault="004200AC">
      <w:pPr>
        <w:rPr>
          <w:rFonts w:asciiTheme="majorHAnsi" w:hAnsiTheme="majorHAnsi"/>
          <w:b/>
          <w:color w:val="7030A0"/>
        </w:rPr>
      </w:pPr>
      <w:r w:rsidRPr="00E15B8B">
        <w:rPr>
          <w:rFonts w:asciiTheme="majorHAnsi" w:hAnsiTheme="majorHAnsi"/>
          <w:b/>
          <w:color w:val="7030A0"/>
        </w:rPr>
        <w:t>Main Tasks/Responsibilities</w:t>
      </w:r>
    </w:p>
    <w:p w14:paraId="6D0555CC" w14:textId="77777777" w:rsidR="00E15B8B" w:rsidRPr="00E15B8B" w:rsidRDefault="00E15B8B" w:rsidP="00E15B8B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 xml:space="preserve">Providing an administrative service to THBL Partnership &amp; CIO meetings and working groups as agreed – setting meeting dates, drafting agendas with the Partnership Chair &amp; Chair of CIO writing minutes, and following up actions as appropriate. </w:t>
      </w:r>
    </w:p>
    <w:p w14:paraId="00B95C17" w14:textId="77777777" w:rsidR="00E15B8B" w:rsidRPr="00E15B8B" w:rsidRDefault="00E15B8B" w:rsidP="00E15B8B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 xml:space="preserve">Manage administrative systems and procedures, looking after THBL office and provide THBL with operating manual for office procedures </w:t>
      </w:r>
    </w:p>
    <w:p w14:paraId="620E7DE6" w14:textId="0477DE2C" w:rsidR="00E15B8B" w:rsidRPr="00E15B8B" w:rsidRDefault="00E15B8B" w:rsidP="00E15B8B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 xml:space="preserve">Work closely with </w:t>
      </w:r>
      <w:r w:rsidR="002A1888">
        <w:rPr>
          <w:rFonts w:asciiTheme="majorHAnsi" w:hAnsiTheme="majorHAnsi" w:cstheme="majorHAnsi"/>
        </w:rPr>
        <w:t>staff of service providers</w:t>
      </w:r>
      <w:r w:rsidRPr="00E15B8B">
        <w:rPr>
          <w:rFonts w:asciiTheme="majorHAnsi" w:hAnsiTheme="majorHAnsi" w:cstheme="majorHAnsi"/>
        </w:rPr>
        <w:t xml:space="preserve"> to provide login/password access points to software, subscriptions, website, social media and any other relevant material with regard to suppliers, IT and databases. </w:t>
      </w:r>
    </w:p>
    <w:p w14:paraId="6100CC73" w14:textId="77777777" w:rsidR="00E15B8B" w:rsidRPr="00E15B8B" w:rsidRDefault="00E15B8B" w:rsidP="00E15B8B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 xml:space="preserve">Contribute to report writing. </w:t>
      </w:r>
    </w:p>
    <w:p w14:paraId="76B052A8" w14:textId="77777777" w:rsidR="00E15B8B" w:rsidRPr="00E15B8B" w:rsidRDefault="00E15B8B" w:rsidP="00E15B8B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 xml:space="preserve">Provide office support for THBL office at TH Community Centre as required </w:t>
      </w:r>
    </w:p>
    <w:p w14:paraId="655FF309" w14:textId="77777777" w:rsidR="00E15B8B" w:rsidRPr="00E15B8B" w:rsidRDefault="00E15B8B" w:rsidP="00E15B8B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>Provide regular progress updates to partnership &amp; CIO</w:t>
      </w:r>
    </w:p>
    <w:p w14:paraId="2CFB91CA" w14:textId="77777777" w:rsidR="00E15B8B" w:rsidRPr="00E15B8B" w:rsidRDefault="00E15B8B" w:rsidP="00E15B8B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>Process payments, log financial information, produce finance reports for CIO and Partnership. Support the Project lead to submit Spend Reports to Local Trust</w:t>
      </w:r>
    </w:p>
    <w:p w14:paraId="4A14ACFA" w14:textId="77777777" w:rsidR="00E15B8B" w:rsidRPr="00E15B8B" w:rsidRDefault="00E15B8B" w:rsidP="00E15B8B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>Liaise with accountants &amp; external examiners in preparation of year end accounts. Ensure the information for Annual Report to Charity Commission is submitted on time.</w:t>
      </w:r>
    </w:p>
    <w:p w14:paraId="163CCE50" w14:textId="77777777" w:rsidR="00E15B8B" w:rsidRPr="00E15B8B" w:rsidRDefault="00E15B8B" w:rsidP="00E15B8B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 xml:space="preserve">Develop and maintain databases of contacts and partners. </w:t>
      </w:r>
    </w:p>
    <w:p w14:paraId="35C37E39" w14:textId="77777777" w:rsidR="00E15B8B" w:rsidRPr="00E15B8B" w:rsidRDefault="00E15B8B" w:rsidP="00E15B8B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>Overseeing procurement of goods and services by suppliers for THBL events, office and activities</w:t>
      </w:r>
    </w:p>
    <w:p w14:paraId="27CE1C29" w14:textId="77777777" w:rsidR="00E15B8B" w:rsidRPr="00E15B8B" w:rsidRDefault="00E15B8B" w:rsidP="00E15B8B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 xml:space="preserve">Co-ordinate marketing, publicity and communications for Tang Hall Big Local including posters, update and expand website content, e-communications. </w:t>
      </w:r>
    </w:p>
    <w:p w14:paraId="291B275D" w14:textId="77777777" w:rsidR="00E15B8B" w:rsidRPr="00E15B8B" w:rsidRDefault="00E15B8B" w:rsidP="00E15B8B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>Provide event support for Tang Hall Big Local events and activities &amp; attend events if required</w:t>
      </w:r>
    </w:p>
    <w:p w14:paraId="11C1E5CB" w14:textId="77777777" w:rsidR="00E15B8B" w:rsidRPr="00E15B8B" w:rsidRDefault="00E15B8B" w:rsidP="00E15B8B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 xml:space="preserve">Administration of THBL Grant Scheme by advertising opportunities, receiving applications, responding to queries and receiving grant applicants reports. </w:t>
      </w:r>
    </w:p>
    <w:p w14:paraId="56994967" w14:textId="77777777" w:rsidR="00E15B8B" w:rsidRPr="00E15B8B" w:rsidRDefault="00E15B8B" w:rsidP="00E15B8B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 xml:space="preserve">Develop and maintain databases of contacts and partners. </w:t>
      </w:r>
    </w:p>
    <w:p w14:paraId="2578AB59" w14:textId="5652C0DC" w:rsidR="007F391C" w:rsidRPr="00A6068E" w:rsidRDefault="00974EF6" w:rsidP="007F391C">
      <w:pPr>
        <w:rPr>
          <w:rFonts w:asciiTheme="majorHAnsi" w:hAnsiTheme="majorHAnsi"/>
          <w:b/>
          <w:color w:val="7030A0"/>
        </w:rPr>
      </w:pPr>
      <w:r w:rsidRPr="00A6068E">
        <w:rPr>
          <w:rFonts w:asciiTheme="majorHAnsi" w:hAnsiTheme="majorHAnsi"/>
          <w:b/>
          <w:color w:val="7030A0"/>
        </w:rPr>
        <w:t>Specification</w:t>
      </w:r>
    </w:p>
    <w:p w14:paraId="4FB89FAF" w14:textId="77777777" w:rsidR="00563329" w:rsidRDefault="00563329" w:rsidP="007F391C">
      <w:pPr>
        <w:rPr>
          <w:rFonts w:asciiTheme="majorHAnsi" w:hAnsiTheme="majorHAnsi"/>
          <w:b/>
        </w:rPr>
      </w:pPr>
    </w:p>
    <w:p w14:paraId="78D2EA0B" w14:textId="0EC31E19" w:rsidR="00563329" w:rsidRDefault="00563329" w:rsidP="007F391C">
      <w:pPr>
        <w:rPr>
          <w:rFonts w:asciiTheme="majorHAnsi" w:hAnsiTheme="majorHAnsi"/>
        </w:rPr>
      </w:pPr>
      <w:r w:rsidRPr="00563329">
        <w:rPr>
          <w:rFonts w:asciiTheme="majorHAnsi" w:hAnsiTheme="majorHAnsi"/>
        </w:rPr>
        <w:t xml:space="preserve">The selected </w:t>
      </w:r>
      <w:r w:rsidR="00A1012E">
        <w:rPr>
          <w:rFonts w:asciiTheme="majorHAnsi" w:hAnsiTheme="majorHAnsi"/>
        </w:rPr>
        <w:t>individual</w:t>
      </w:r>
      <w:r w:rsidRPr="00563329">
        <w:rPr>
          <w:rFonts w:asciiTheme="majorHAnsi" w:hAnsiTheme="majorHAnsi"/>
        </w:rPr>
        <w:t xml:space="preserve"> will have the following evidenced experience, understanding, skills and competencies. </w:t>
      </w:r>
    </w:p>
    <w:p w14:paraId="4AD2B9E1" w14:textId="77777777" w:rsidR="00964322" w:rsidRPr="00E15B8B" w:rsidRDefault="00964322" w:rsidP="007F391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559"/>
      </w:tblGrid>
      <w:tr w:rsidR="000D3F50" w:rsidRPr="00E15B8B" w14:paraId="480C845F" w14:textId="77777777" w:rsidTr="000447AC">
        <w:tc>
          <w:tcPr>
            <w:tcW w:w="7650" w:type="dxa"/>
          </w:tcPr>
          <w:p w14:paraId="0A530270" w14:textId="77777777" w:rsidR="000D3F50" w:rsidRPr="00E15B8B" w:rsidRDefault="000D3F50" w:rsidP="00A572C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2D913E08" w14:textId="77777777" w:rsidR="000D3F50" w:rsidRPr="00E15B8B" w:rsidRDefault="000D3F50" w:rsidP="00A572C2">
            <w:pPr>
              <w:rPr>
                <w:rFonts w:asciiTheme="majorHAnsi" w:hAnsiTheme="majorHAnsi" w:cstheme="majorHAnsi"/>
                <w:b/>
              </w:rPr>
            </w:pPr>
            <w:r w:rsidRPr="00E15B8B">
              <w:rPr>
                <w:rFonts w:asciiTheme="majorHAnsi" w:hAnsiTheme="majorHAnsi" w:cstheme="majorHAnsi"/>
                <w:b/>
              </w:rPr>
              <w:t>Essential: E,</w:t>
            </w:r>
          </w:p>
          <w:p w14:paraId="38058D5A" w14:textId="77777777" w:rsidR="000D3F50" w:rsidRPr="00E15B8B" w:rsidRDefault="000D3F50" w:rsidP="00A572C2">
            <w:pPr>
              <w:rPr>
                <w:rFonts w:asciiTheme="majorHAnsi" w:hAnsiTheme="majorHAnsi" w:cstheme="majorHAnsi"/>
                <w:b/>
              </w:rPr>
            </w:pPr>
            <w:r w:rsidRPr="00E15B8B">
              <w:rPr>
                <w:rFonts w:asciiTheme="majorHAnsi" w:hAnsiTheme="majorHAnsi" w:cstheme="majorHAnsi"/>
                <w:b/>
              </w:rPr>
              <w:t>Desirable: D</w:t>
            </w:r>
          </w:p>
        </w:tc>
      </w:tr>
      <w:tr w:rsidR="0039581C" w:rsidRPr="0039581C" w14:paraId="32584291" w14:textId="77777777" w:rsidTr="000447AC">
        <w:tc>
          <w:tcPr>
            <w:tcW w:w="7650" w:type="dxa"/>
          </w:tcPr>
          <w:p w14:paraId="42E4C2BB" w14:textId="1751EA4B" w:rsidR="000D3F50" w:rsidRPr="0039581C" w:rsidRDefault="000D3F50" w:rsidP="00A572C2">
            <w:pPr>
              <w:rPr>
                <w:rFonts w:asciiTheme="majorHAnsi" w:hAnsiTheme="majorHAnsi" w:cstheme="majorHAnsi"/>
                <w:b/>
                <w:color w:val="7030A0"/>
              </w:rPr>
            </w:pPr>
            <w:r w:rsidRPr="0039581C">
              <w:rPr>
                <w:rFonts w:asciiTheme="majorHAnsi" w:hAnsiTheme="majorHAnsi" w:cstheme="majorHAnsi"/>
                <w:b/>
                <w:color w:val="7030A0"/>
              </w:rPr>
              <w:t>Experience</w:t>
            </w:r>
          </w:p>
        </w:tc>
        <w:tc>
          <w:tcPr>
            <w:tcW w:w="1559" w:type="dxa"/>
          </w:tcPr>
          <w:p w14:paraId="5D0F6310" w14:textId="77777777" w:rsidR="000D3F50" w:rsidRPr="0039581C" w:rsidRDefault="000D3F50" w:rsidP="00A572C2">
            <w:pPr>
              <w:rPr>
                <w:rFonts w:asciiTheme="majorHAnsi" w:hAnsiTheme="majorHAnsi" w:cstheme="majorHAnsi"/>
                <w:b/>
                <w:color w:val="7030A0"/>
              </w:rPr>
            </w:pPr>
          </w:p>
        </w:tc>
      </w:tr>
      <w:tr w:rsidR="000D3F50" w:rsidRPr="00E15B8B" w14:paraId="269BE1B6" w14:textId="77777777" w:rsidTr="000447AC">
        <w:tc>
          <w:tcPr>
            <w:tcW w:w="7650" w:type="dxa"/>
          </w:tcPr>
          <w:p w14:paraId="04C5859D" w14:textId="6F132A9B" w:rsidR="000D3F50" w:rsidRPr="00E15B8B" w:rsidRDefault="0039581C" w:rsidP="00A572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Managing a</w:t>
            </w:r>
            <w:r w:rsidR="000D3F50" w:rsidRPr="00E15B8B">
              <w:rPr>
                <w:rFonts w:asciiTheme="majorHAnsi" w:hAnsiTheme="majorHAnsi" w:cstheme="majorHAnsi"/>
              </w:rPr>
              <w:t xml:space="preserve"> busy office</w:t>
            </w:r>
          </w:p>
        </w:tc>
        <w:tc>
          <w:tcPr>
            <w:tcW w:w="1559" w:type="dxa"/>
          </w:tcPr>
          <w:p w14:paraId="28A3951A" w14:textId="77777777" w:rsidR="000D3F50" w:rsidRPr="00E15B8B" w:rsidRDefault="000D3F50" w:rsidP="00A572C2">
            <w:pPr>
              <w:rPr>
                <w:rFonts w:asciiTheme="majorHAnsi" w:hAnsiTheme="majorHAnsi" w:cstheme="majorHAnsi"/>
                <w:b/>
              </w:rPr>
            </w:pPr>
            <w:r w:rsidRPr="00E15B8B">
              <w:rPr>
                <w:rFonts w:asciiTheme="majorHAnsi" w:hAnsiTheme="majorHAnsi" w:cstheme="majorHAnsi"/>
                <w:b/>
              </w:rPr>
              <w:t>E</w:t>
            </w:r>
          </w:p>
        </w:tc>
      </w:tr>
      <w:tr w:rsidR="000D3F50" w:rsidRPr="00E15B8B" w14:paraId="6063C54E" w14:textId="77777777" w:rsidTr="000447AC">
        <w:tc>
          <w:tcPr>
            <w:tcW w:w="7650" w:type="dxa"/>
          </w:tcPr>
          <w:p w14:paraId="2D7E671D" w14:textId="41B22781" w:rsidR="000D3F50" w:rsidRPr="00E15B8B" w:rsidRDefault="000D3F50" w:rsidP="00A572C2">
            <w:pPr>
              <w:rPr>
                <w:rFonts w:asciiTheme="majorHAnsi" w:hAnsiTheme="majorHAnsi" w:cstheme="majorHAnsi"/>
              </w:rPr>
            </w:pPr>
            <w:r w:rsidRPr="00E15B8B">
              <w:rPr>
                <w:rFonts w:asciiTheme="majorHAnsi" w:hAnsiTheme="majorHAnsi" w:cstheme="majorHAnsi"/>
              </w:rPr>
              <w:t xml:space="preserve">Servicing meetings </w:t>
            </w:r>
          </w:p>
        </w:tc>
        <w:tc>
          <w:tcPr>
            <w:tcW w:w="1559" w:type="dxa"/>
          </w:tcPr>
          <w:p w14:paraId="654698E0" w14:textId="77777777" w:rsidR="000D3F50" w:rsidRPr="00E15B8B" w:rsidRDefault="000D3F50" w:rsidP="00A572C2">
            <w:pPr>
              <w:rPr>
                <w:rFonts w:asciiTheme="majorHAnsi" w:hAnsiTheme="majorHAnsi" w:cstheme="majorHAnsi"/>
                <w:b/>
              </w:rPr>
            </w:pPr>
            <w:r w:rsidRPr="00E15B8B">
              <w:rPr>
                <w:rFonts w:asciiTheme="majorHAnsi" w:hAnsiTheme="majorHAnsi" w:cstheme="majorHAnsi"/>
                <w:b/>
              </w:rPr>
              <w:t>E</w:t>
            </w:r>
          </w:p>
        </w:tc>
      </w:tr>
      <w:tr w:rsidR="000D3F50" w:rsidRPr="00E15B8B" w14:paraId="5A967891" w14:textId="77777777" w:rsidTr="000447AC">
        <w:tc>
          <w:tcPr>
            <w:tcW w:w="7650" w:type="dxa"/>
          </w:tcPr>
          <w:p w14:paraId="6BBE824F" w14:textId="39B2DA29" w:rsidR="000D3F50" w:rsidRPr="00E15B8B" w:rsidRDefault="000D3F50" w:rsidP="00A572C2">
            <w:pPr>
              <w:rPr>
                <w:rFonts w:asciiTheme="majorHAnsi" w:hAnsiTheme="majorHAnsi" w:cstheme="majorHAnsi"/>
              </w:rPr>
            </w:pPr>
            <w:r w:rsidRPr="00E15B8B">
              <w:rPr>
                <w:rFonts w:asciiTheme="majorHAnsi" w:hAnsiTheme="majorHAnsi" w:cstheme="majorHAnsi"/>
              </w:rPr>
              <w:t>Effective teamworking</w:t>
            </w:r>
          </w:p>
        </w:tc>
        <w:tc>
          <w:tcPr>
            <w:tcW w:w="1559" w:type="dxa"/>
          </w:tcPr>
          <w:p w14:paraId="0699EFF0" w14:textId="77777777" w:rsidR="000D3F50" w:rsidRPr="00E15B8B" w:rsidRDefault="000D3F50" w:rsidP="00A572C2">
            <w:pPr>
              <w:rPr>
                <w:rFonts w:asciiTheme="majorHAnsi" w:hAnsiTheme="majorHAnsi" w:cstheme="majorHAnsi"/>
                <w:b/>
              </w:rPr>
            </w:pPr>
            <w:r w:rsidRPr="00E15B8B">
              <w:rPr>
                <w:rFonts w:asciiTheme="majorHAnsi" w:hAnsiTheme="majorHAnsi" w:cstheme="majorHAnsi"/>
                <w:b/>
              </w:rPr>
              <w:t>E</w:t>
            </w:r>
          </w:p>
        </w:tc>
      </w:tr>
      <w:tr w:rsidR="000D3F50" w:rsidRPr="00E15B8B" w14:paraId="59471765" w14:textId="77777777" w:rsidTr="000447AC">
        <w:tc>
          <w:tcPr>
            <w:tcW w:w="7650" w:type="dxa"/>
          </w:tcPr>
          <w:p w14:paraId="59E598C9" w14:textId="43741B2F" w:rsidR="000D3F50" w:rsidRPr="00E15B8B" w:rsidRDefault="000D3F50" w:rsidP="00A572C2">
            <w:pPr>
              <w:rPr>
                <w:rFonts w:asciiTheme="majorHAnsi" w:hAnsiTheme="majorHAnsi" w:cstheme="majorHAnsi"/>
              </w:rPr>
            </w:pPr>
            <w:r w:rsidRPr="00E15B8B">
              <w:rPr>
                <w:rFonts w:asciiTheme="majorHAnsi" w:hAnsiTheme="majorHAnsi" w:cstheme="majorHAnsi"/>
              </w:rPr>
              <w:t xml:space="preserve">Diary management </w:t>
            </w:r>
          </w:p>
        </w:tc>
        <w:tc>
          <w:tcPr>
            <w:tcW w:w="1559" w:type="dxa"/>
          </w:tcPr>
          <w:p w14:paraId="58233222" w14:textId="77777777" w:rsidR="000D3F50" w:rsidRPr="00E15B8B" w:rsidRDefault="000D3F50" w:rsidP="00A572C2">
            <w:pPr>
              <w:rPr>
                <w:rFonts w:asciiTheme="majorHAnsi" w:hAnsiTheme="majorHAnsi" w:cstheme="majorHAnsi"/>
                <w:b/>
              </w:rPr>
            </w:pPr>
            <w:r w:rsidRPr="00E15B8B">
              <w:rPr>
                <w:rFonts w:asciiTheme="majorHAnsi" w:hAnsiTheme="majorHAnsi" w:cstheme="majorHAnsi"/>
                <w:b/>
              </w:rPr>
              <w:t>E</w:t>
            </w:r>
          </w:p>
        </w:tc>
      </w:tr>
      <w:tr w:rsidR="000D3F50" w:rsidRPr="00E15B8B" w14:paraId="2E243216" w14:textId="77777777" w:rsidTr="000447AC">
        <w:tc>
          <w:tcPr>
            <w:tcW w:w="7650" w:type="dxa"/>
          </w:tcPr>
          <w:p w14:paraId="5A6E6358" w14:textId="46CAF26D" w:rsidR="000D3F50" w:rsidRPr="00E15B8B" w:rsidRDefault="000D3F50" w:rsidP="00A572C2">
            <w:pPr>
              <w:rPr>
                <w:rFonts w:asciiTheme="majorHAnsi" w:hAnsiTheme="majorHAnsi" w:cstheme="majorHAnsi"/>
              </w:rPr>
            </w:pPr>
            <w:r w:rsidRPr="00E15B8B">
              <w:rPr>
                <w:rFonts w:asciiTheme="majorHAnsi" w:hAnsiTheme="majorHAnsi" w:cstheme="majorHAnsi"/>
              </w:rPr>
              <w:t>Management of financial processes and systems</w:t>
            </w:r>
          </w:p>
        </w:tc>
        <w:tc>
          <w:tcPr>
            <w:tcW w:w="1559" w:type="dxa"/>
          </w:tcPr>
          <w:p w14:paraId="57E60394" w14:textId="77777777" w:rsidR="000D3F50" w:rsidRPr="00E15B8B" w:rsidRDefault="000D3F50" w:rsidP="00A572C2">
            <w:pPr>
              <w:rPr>
                <w:rFonts w:asciiTheme="majorHAnsi" w:hAnsiTheme="majorHAnsi" w:cstheme="majorHAnsi"/>
                <w:b/>
              </w:rPr>
            </w:pPr>
            <w:r w:rsidRPr="00E15B8B">
              <w:rPr>
                <w:rFonts w:asciiTheme="majorHAnsi" w:hAnsiTheme="majorHAnsi" w:cstheme="majorHAnsi"/>
                <w:b/>
              </w:rPr>
              <w:t>E</w:t>
            </w:r>
          </w:p>
        </w:tc>
      </w:tr>
      <w:tr w:rsidR="000D3F50" w:rsidRPr="00E15B8B" w14:paraId="385C642E" w14:textId="77777777" w:rsidTr="000447AC">
        <w:tc>
          <w:tcPr>
            <w:tcW w:w="7650" w:type="dxa"/>
          </w:tcPr>
          <w:p w14:paraId="16F18F26" w14:textId="2B566757" w:rsidR="000D3F50" w:rsidRPr="00E15B8B" w:rsidRDefault="000D3F50" w:rsidP="00A572C2">
            <w:pPr>
              <w:rPr>
                <w:rFonts w:asciiTheme="majorHAnsi" w:hAnsiTheme="majorHAnsi" w:cstheme="majorHAnsi"/>
              </w:rPr>
            </w:pPr>
            <w:r w:rsidRPr="00E15B8B">
              <w:rPr>
                <w:rFonts w:asciiTheme="majorHAnsi" w:hAnsiTheme="majorHAnsi" w:cstheme="majorHAnsi"/>
              </w:rPr>
              <w:t xml:space="preserve">Collaborative working </w:t>
            </w:r>
          </w:p>
        </w:tc>
        <w:tc>
          <w:tcPr>
            <w:tcW w:w="1559" w:type="dxa"/>
          </w:tcPr>
          <w:p w14:paraId="4C0D6159" w14:textId="66A74903" w:rsidR="000D3F50" w:rsidRPr="00E15B8B" w:rsidRDefault="00A572C2" w:rsidP="00A572C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</w:t>
            </w:r>
          </w:p>
        </w:tc>
      </w:tr>
      <w:tr w:rsidR="00A572C2" w:rsidRPr="00E15B8B" w14:paraId="0ED9B9D4" w14:textId="77777777" w:rsidTr="000447AC">
        <w:tc>
          <w:tcPr>
            <w:tcW w:w="7650" w:type="dxa"/>
          </w:tcPr>
          <w:p w14:paraId="4D574268" w14:textId="0ECB7D75" w:rsidR="00A572C2" w:rsidRPr="00E15B8B" w:rsidRDefault="00A572C2" w:rsidP="00A572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Pr="00E15B8B">
              <w:rPr>
                <w:rFonts w:asciiTheme="majorHAnsi" w:hAnsiTheme="majorHAnsi" w:cstheme="majorHAnsi"/>
              </w:rPr>
              <w:t>elationship building in a community context</w:t>
            </w:r>
          </w:p>
        </w:tc>
        <w:tc>
          <w:tcPr>
            <w:tcW w:w="1559" w:type="dxa"/>
          </w:tcPr>
          <w:p w14:paraId="279B60B5" w14:textId="2F98A7AE" w:rsidR="00A572C2" w:rsidRPr="00E15B8B" w:rsidRDefault="00A572C2" w:rsidP="00A572C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</w:t>
            </w:r>
          </w:p>
        </w:tc>
      </w:tr>
      <w:tr w:rsidR="000D3F50" w:rsidRPr="00E15B8B" w14:paraId="13D12F58" w14:textId="77777777" w:rsidTr="000447AC">
        <w:tc>
          <w:tcPr>
            <w:tcW w:w="7650" w:type="dxa"/>
          </w:tcPr>
          <w:p w14:paraId="71D21D8A" w14:textId="7F70CAE4" w:rsidR="000D3F50" w:rsidRPr="00E15B8B" w:rsidRDefault="0039581C" w:rsidP="00A572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Event support</w:t>
            </w:r>
            <w:r w:rsidR="00E15B8B">
              <w:rPr>
                <w:rFonts w:asciiTheme="majorHAnsi" w:hAnsiTheme="majorHAnsi" w:cstheme="majorHAnsi"/>
              </w:rPr>
              <w:t xml:space="preserve"> alongside volunteers</w:t>
            </w:r>
          </w:p>
        </w:tc>
        <w:tc>
          <w:tcPr>
            <w:tcW w:w="1559" w:type="dxa"/>
          </w:tcPr>
          <w:p w14:paraId="24C42521" w14:textId="3C86CDD9" w:rsidR="000D3F50" w:rsidRPr="00E15B8B" w:rsidRDefault="00E15B8B" w:rsidP="00A572C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</w:t>
            </w:r>
          </w:p>
        </w:tc>
      </w:tr>
      <w:tr w:rsidR="0039581C" w:rsidRPr="0039581C" w14:paraId="1AF1FFE6" w14:textId="77777777" w:rsidTr="000447AC">
        <w:tc>
          <w:tcPr>
            <w:tcW w:w="7650" w:type="dxa"/>
          </w:tcPr>
          <w:p w14:paraId="4D3BE72F" w14:textId="50F2E03D" w:rsidR="0039581C" w:rsidRPr="0039581C" w:rsidRDefault="0039581C" w:rsidP="00A572C2">
            <w:pPr>
              <w:rPr>
                <w:rFonts w:asciiTheme="majorHAnsi" w:hAnsiTheme="majorHAnsi" w:cstheme="majorHAnsi"/>
              </w:rPr>
            </w:pPr>
            <w:r w:rsidRPr="0039581C">
              <w:rPr>
                <w:rFonts w:asciiTheme="majorHAnsi" w:hAnsiTheme="majorHAnsi" w:cstheme="majorHAnsi"/>
              </w:rPr>
              <w:t>Cloud based data and file sharing systems e.g. G Suite, training will be given</w:t>
            </w:r>
          </w:p>
        </w:tc>
        <w:tc>
          <w:tcPr>
            <w:tcW w:w="1559" w:type="dxa"/>
          </w:tcPr>
          <w:p w14:paraId="0E20C9FF" w14:textId="25248BC2" w:rsidR="0039581C" w:rsidRPr="0039581C" w:rsidRDefault="0039581C" w:rsidP="00A572C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</w:t>
            </w:r>
          </w:p>
        </w:tc>
      </w:tr>
      <w:tr w:rsidR="000D3F50" w:rsidRPr="00E15B8B" w14:paraId="71DCA73D" w14:textId="77777777" w:rsidTr="000447AC">
        <w:tc>
          <w:tcPr>
            <w:tcW w:w="7650" w:type="dxa"/>
          </w:tcPr>
          <w:p w14:paraId="5B11F9F7" w14:textId="77777777" w:rsidR="000D3F50" w:rsidRPr="00E15B8B" w:rsidRDefault="000D3F50" w:rsidP="00A572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BAF5F02" w14:textId="77777777" w:rsidR="000D3F50" w:rsidRPr="00E15B8B" w:rsidRDefault="000D3F50" w:rsidP="00A572C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15B8B" w:rsidRPr="00E15B8B" w14:paraId="0F817E3C" w14:textId="77777777" w:rsidTr="000447AC">
        <w:tc>
          <w:tcPr>
            <w:tcW w:w="7650" w:type="dxa"/>
          </w:tcPr>
          <w:p w14:paraId="7351DE04" w14:textId="04057D0D" w:rsidR="00E15B8B" w:rsidRPr="000447AC" w:rsidRDefault="00E15B8B" w:rsidP="00A572C2">
            <w:pPr>
              <w:rPr>
                <w:rFonts w:asciiTheme="majorHAnsi" w:hAnsiTheme="majorHAnsi" w:cstheme="majorHAnsi"/>
                <w:b/>
                <w:color w:val="7030A0"/>
              </w:rPr>
            </w:pPr>
            <w:r w:rsidRPr="00E15B8B">
              <w:rPr>
                <w:rFonts w:asciiTheme="majorHAnsi" w:hAnsiTheme="majorHAnsi" w:cstheme="majorHAnsi"/>
                <w:b/>
                <w:color w:val="7030A0"/>
              </w:rPr>
              <w:t>Knowledge / Understanding</w:t>
            </w:r>
          </w:p>
        </w:tc>
        <w:tc>
          <w:tcPr>
            <w:tcW w:w="1559" w:type="dxa"/>
          </w:tcPr>
          <w:p w14:paraId="26BF2F2C" w14:textId="77777777" w:rsidR="00E15B8B" w:rsidRPr="00E15B8B" w:rsidRDefault="00E15B8B" w:rsidP="00A572C2">
            <w:pPr>
              <w:rPr>
                <w:rFonts w:asciiTheme="majorHAnsi" w:hAnsiTheme="majorHAnsi" w:cstheme="majorHAnsi"/>
                <w:b/>
                <w:color w:val="7030A0"/>
              </w:rPr>
            </w:pPr>
          </w:p>
        </w:tc>
      </w:tr>
      <w:tr w:rsidR="00E15B8B" w:rsidRPr="00E15B8B" w14:paraId="0F2719F5" w14:textId="77777777" w:rsidTr="000447AC">
        <w:tc>
          <w:tcPr>
            <w:tcW w:w="7650" w:type="dxa"/>
          </w:tcPr>
          <w:p w14:paraId="75D46FB4" w14:textId="42957854" w:rsidR="00E15B8B" w:rsidRPr="00E15B8B" w:rsidRDefault="00E15B8B" w:rsidP="00A572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Knowledge of a</w:t>
            </w:r>
            <w:r w:rsidRPr="00E15B8B">
              <w:rPr>
                <w:rFonts w:asciiTheme="majorHAnsi" w:hAnsiTheme="majorHAnsi" w:cstheme="majorHAnsi"/>
              </w:rPr>
              <w:t xml:space="preserve">dministrative and financial procedures </w:t>
            </w:r>
          </w:p>
        </w:tc>
        <w:tc>
          <w:tcPr>
            <w:tcW w:w="1559" w:type="dxa"/>
          </w:tcPr>
          <w:p w14:paraId="71CE3729" w14:textId="77777777" w:rsidR="00E15B8B" w:rsidRPr="00E15B8B" w:rsidRDefault="00E15B8B" w:rsidP="00A572C2">
            <w:pPr>
              <w:rPr>
                <w:rFonts w:asciiTheme="majorHAnsi" w:hAnsiTheme="majorHAnsi" w:cstheme="majorHAnsi"/>
                <w:b/>
              </w:rPr>
            </w:pPr>
            <w:r w:rsidRPr="00E15B8B">
              <w:rPr>
                <w:rFonts w:asciiTheme="majorHAnsi" w:hAnsiTheme="majorHAnsi" w:cstheme="majorHAnsi"/>
                <w:b/>
              </w:rPr>
              <w:t>E</w:t>
            </w:r>
          </w:p>
        </w:tc>
      </w:tr>
      <w:tr w:rsidR="00E15B8B" w:rsidRPr="00E15B8B" w14:paraId="33741D5A" w14:textId="77777777" w:rsidTr="000447AC">
        <w:tc>
          <w:tcPr>
            <w:tcW w:w="7650" w:type="dxa"/>
          </w:tcPr>
          <w:p w14:paraId="6A1B7B6E" w14:textId="77777777" w:rsidR="00E15B8B" w:rsidRPr="00E15B8B" w:rsidRDefault="00E15B8B" w:rsidP="00A572C2">
            <w:pPr>
              <w:rPr>
                <w:rFonts w:asciiTheme="majorHAnsi" w:hAnsiTheme="majorHAnsi" w:cstheme="majorHAnsi"/>
              </w:rPr>
            </w:pPr>
            <w:r w:rsidRPr="00E15B8B">
              <w:rPr>
                <w:rFonts w:asciiTheme="majorHAnsi" w:hAnsiTheme="majorHAnsi" w:cstheme="majorHAnsi"/>
              </w:rPr>
              <w:t>Knowledge of the Tang Hall area</w:t>
            </w:r>
          </w:p>
        </w:tc>
        <w:tc>
          <w:tcPr>
            <w:tcW w:w="1559" w:type="dxa"/>
          </w:tcPr>
          <w:p w14:paraId="3B5B2A57" w14:textId="77777777" w:rsidR="00E15B8B" w:rsidRPr="00E15B8B" w:rsidRDefault="00E15B8B" w:rsidP="00A572C2">
            <w:pPr>
              <w:rPr>
                <w:rFonts w:asciiTheme="majorHAnsi" w:hAnsiTheme="majorHAnsi" w:cstheme="majorHAnsi"/>
                <w:b/>
              </w:rPr>
            </w:pPr>
            <w:r w:rsidRPr="00E15B8B">
              <w:rPr>
                <w:rFonts w:asciiTheme="majorHAnsi" w:hAnsiTheme="majorHAnsi" w:cstheme="majorHAnsi"/>
                <w:b/>
              </w:rPr>
              <w:t>D</w:t>
            </w:r>
          </w:p>
        </w:tc>
      </w:tr>
      <w:tr w:rsidR="00E15B8B" w:rsidRPr="00E15B8B" w14:paraId="657730ED" w14:textId="77777777" w:rsidTr="000447AC">
        <w:tc>
          <w:tcPr>
            <w:tcW w:w="7650" w:type="dxa"/>
          </w:tcPr>
          <w:p w14:paraId="0896E60F" w14:textId="77777777" w:rsidR="00E15B8B" w:rsidRPr="00E15B8B" w:rsidRDefault="00E15B8B" w:rsidP="00A572C2">
            <w:pPr>
              <w:rPr>
                <w:rFonts w:asciiTheme="majorHAnsi" w:hAnsiTheme="majorHAnsi" w:cstheme="majorHAnsi"/>
              </w:rPr>
            </w:pPr>
            <w:r w:rsidRPr="00E15B8B">
              <w:rPr>
                <w:rFonts w:asciiTheme="majorHAnsi" w:hAnsiTheme="majorHAnsi" w:cstheme="majorHAnsi"/>
              </w:rPr>
              <w:t>Knowledge of the charitable sector and management of grants</w:t>
            </w:r>
          </w:p>
        </w:tc>
        <w:tc>
          <w:tcPr>
            <w:tcW w:w="1559" w:type="dxa"/>
          </w:tcPr>
          <w:p w14:paraId="20047131" w14:textId="77777777" w:rsidR="00E15B8B" w:rsidRPr="00E15B8B" w:rsidRDefault="00E15B8B" w:rsidP="00A572C2">
            <w:pPr>
              <w:rPr>
                <w:rFonts w:asciiTheme="majorHAnsi" w:hAnsiTheme="majorHAnsi" w:cstheme="majorHAnsi"/>
                <w:b/>
              </w:rPr>
            </w:pPr>
            <w:r w:rsidRPr="00E15B8B">
              <w:rPr>
                <w:rFonts w:asciiTheme="majorHAnsi" w:hAnsiTheme="majorHAnsi" w:cstheme="majorHAnsi"/>
                <w:b/>
              </w:rPr>
              <w:t>D</w:t>
            </w:r>
          </w:p>
        </w:tc>
      </w:tr>
      <w:tr w:rsidR="00E15B8B" w:rsidRPr="00E15B8B" w14:paraId="70103FB2" w14:textId="77777777" w:rsidTr="000447AC">
        <w:tc>
          <w:tcPr>
            <w:tcW w:w="7650" w:type="dxa"/>
          </w:tcPr>
          <w:p w14:paraId="289CE2EB" w14:textId="77777777" w:rsidR="00E15B8B" w:rsidRPr="00E15B8B" w:rsidRDefault="00E15B8B" w:rsidP="00A572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25BA1DA6" w14:textId="77777777" w:rsidR="00E15B8B" w:rsidRPr="00E15B8B" w:rsidRDefault="00E15B8B" w:rsidP="00A572C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15B8B" w:rsidRPr="00E15B8B" w14:paraId="137F4491" w14:textId="77777777" w:rsidTr="000447AC">
        <w:tc>
          <w:tcPr>
            <w:tcW w:w="7650" w:type="dxa"/>
          </w:tcPr>
          <w:p w14:paraId="36BC09FF" w14:textId="710FDBD5" w:rsidR="00E15B8B" w:rsidRPr="000447AC" w:rsidRDefault="00E15B8B" w:rsidP="00A572C2">
            <w:pPr>
              <w:rPr>
                <w:rFonts w:asciiTheme="majorHAnsi" w:hAnsiTheme="majorHAnsi" w:cstheme="majorHAnsi"/>
                <w:b/>
                <w:color w:val="7030A0"/>
              </w:rPr>
            </w:pPr>
            <w:r w:rsidRPr="00E15B8B">
              <w:rPr>
                <w:rFonts w:asciiTheme="majorHAnsi" w:hAnsiTheme="majorHAnsi" w:cstheme="majorHAnsi"/>
                <w:b/>
                <w:color w:val="7030A0"/>
              </w:rPr>
              <w:t>Skills/competencies</w:t>
            </w:r>
          </w:p>
        </w:tc>
        <w:tc>
          <w:tcPr>
            <w:tcW w:w="1559" w:type="dxa"/>
          </w:tcPr>
          <w:p w14:paraId="66D84FEE" w14:textId="77777777" w:rsidR="00E15B8B" w:rsidRPr="00E15B8B" w:rsidRDefault="00E15B8B" w:rsidP="00A572C2">
            <w:pPr>
              <w:rPr>
                <w:rFonts w:asciiTheme="majorHAnsi" w:hAnsiTheme="majorHAnsi" w:cstheme="majorHAnsi"/>
                <w:b/>
                <w:color w:val="7030A0"/>
              </w:rPr>
            </w:pPr>
          </w:p>
        </w:tc>
      </w:tr>
      <w:tr w:rsidR="00E15B8B" w:rsidRPr="00E15B8B" w14:paraId="1317EBFF" w14:textId="77777777" w:rsidTr="000447AC">
        <w:tc>
          <w:tcPr>
            <w:tcW w:w="7650" w:type="dxa"/>
          </w:tcPr>
          <w:p w14:paraId="14761FC2" w14:textId="77777777" w:rsidR="00E15B8B" w:rsidRPr="00E15B8B" w:rsidRDefault="00E15B8B" w:rsidP="00A572C2">
            <w:pPr>
              <w:rPr>
                <w:rFonts w:asciiTheme="majorHAnsi" w:hAnsiTheme="majorHAnsi" w:cstheme="majorHAnsi"/>
              </w:rPr>
            </w:pPr>
            <w:r w:rsidRPr="00E15B8B">
              <w:rPr>
                <w:rFonts w:asciiTheme="majorHAnsi" w:hAnsiTheme="majorHAnsi" w:cstheme="majorHAnsi"/>
              </w:rPr>
              <w:t>Excellent and administrative skills – the ability to prepare and manage paperwork and procedures</w:t>
            </w:r>
          </w:p>
        </w:tc>
        <w:tc>
          <w:tcPr>
            <w:tcW w:w="1559" w:type="dxa"/>
          </w:tcPr>
          <w:p w14:paraId="12AD07FB" w14:textId="77777777" w:rsidR="00E15B8B" w:rsidRPr="00E15B8B" w:rsidRDefault="00E15B8B" w:rsidP="00A572C2">
            <w:pPr>
              <w:rPr>
                <w:rFonts w:asciiTheme="majorHAnsi" w:hAnsiTheme="majorHAnsi" w:cstheme="majorHAnsi"/>
                <w:b/>
              </w:rPr>
            </w:pPr>
            <w:r w:rsidRPr="00E15B8B">
              <w:rPr>
                <w:rFonts w:asciiTheme="majorHAnsi" w:hAnsiTheme="majorHAnsi" w:cstheme="majorHAnsi"/>
                <w:b/>
              </w:rPr>
              <w:t>E</w:t>
            </w:r>
          </w:p>
        </w:tc>
      </w:tr>
      <w:tr w:rsidR="00E15B8B" w:rsidRPr="00E15B8B" w14:paraId="2087DA1B" w14:textId="77777777" w:rsidTr="000447AC">
        <w:tc>
          <w:tcPr>
            <w:tcW w:w="7650" w:type="dxa"/>
          </w:tcPr>
          <w:p w14:paraId="17C557E0" w14:textId="77777777" w:rsidR="00E15B8B" w:rsidRPr="00E15B8B" w:rsidRDefault="00E15B8B" w:rsidP="00A572C2">
            <w:pPr>
              <w:rPr>
                <w:rFonts w:asciiTheme="majorHAnsi" w:hAnsiTheme="majorHAnsi" w:cstheme="majorHAnsi"/>
              </w:rPr>
            </w:pPr>
            <w:r w:rsidRPr="00E15B8B">
              <w:rPr>
                <w:rFonts w:asciiTheme="majorHAnsi" w:hAnsiTheme="majorHAnsi" w:cstheme="majorHAnsi"/>
              </w:rPr>
              <w:t>The ability to get things done – managing own time and working to deadlines</w:t>
            </w:r>
          </w:p>
        </w:tc>
        <w:tc>
          <w:tcPr>
            <w:tcW w:w="1559" w:type="dxa"/>
          </w:tcPr>
          <w:p w14:paraId="08C8F5BC" w14:textId="77777777" w:rsidR="00E15B8B" w:rsidRPr="00E15B8B" w:rsidRDefault="00E15B8B" w:rsidP="00A572C2">
            <w:pPr>
              <w:rPr>
                <w:rFonts w:asciiTheme="majorHAnsi" w:hAnsiTheme="majorHAnsi" w:cstheme="majorHAnsi"/>
                <w:b/>
              </w:rPr>
            </w:pPr>
            <w:r w:rsidRPr="00E15B8B">
              <w:rPr>
                <w:rFonts w:asciiTheme="majorHAnsi" w:hAnsiTheme="majorHAnsi" w:cstheme="majorHAnsi"/>
                <w:b/>
              </w:rPr>
              <w:t>E</w:t>
            </w:r>
          </w:p>
        </w:tc>
      </w:tr>
      <w:tr w:rsidR="0039581C" w:rsidRPr="0039581C" w14:paraId="0C8E3370" w14:textId="77777777" w:rsidTr="000447AC">
        <w:tc>
          <w:tcPr>
            <w:tcW w:w="7650" w:type="dxa"/>
          </w:tcPr>
          <w:p w14:paraId="07A5B81B" w14:textId="563D012A" w:rsidR="0039581C" w:rsidRPr="0039581C" w:rsidRDefault="0039581C" w:rsidP="0039581C">
            <w:pPr>
              <w:rPr>
                <w:rFonts w:asciiTheme="majorHAnsi" w:hAnsiTheme="majorHAnsi" w:cstheme="majorHAnsi"/>
              </w:rPr>
            </w:pPr>
            <w:r w:rsidRPr="0039581C">
              <w:rPr>
                <w:rFonts w:asciiTheme="majorHAnsi" w:hAnsiTheme="majorHAnsi" w:cstheme="majorHAnsi"/>
              </w:rPr>
              <w:t xml:space="preserve">Fully competent in MS Office software, in particular Word and Excel </w:t>
            </w:r>
          </w:p>
        </w:tc>
        <w:tc>
          <w:tcPr>
            <w:tcW w:w="1559" w:type="dxa"/>
          </w:tcPr>
          <w:p w14:paraId="7B948A65" w14:textId="7D629580" w:rsidR="0039581C" w:rsidRPr="0039581C" w:rsidRDefault="0039581C" w:rsidP="0039581C">
            <w:pPr>
              <w:rPr>
                <w:rFonts w:asciiTheme="majorHAnsi" w:hAnsiTheme="majorHAnsi" w:cstheme="majorHAnsi"/>
                <w:b/>
              </w:rPr>
            </w:pPr>
            <w:r w:rsidRPr="0039581C">
              <w:rPr>
                <w:rFonts w:asciiTheme="majorHAnsi" w:hAnsiTheme="majorHAnsi" w:cstheme="majorHAnsi"/>
                <w:b/>
              </w:rPr>
              <w:t>E</w:t>
            </w:r>
          </w:p>
        </w:tc>
      </w:tr>
      <w:tr w:rsidR="0039581C" w:rsidRPr="0039581C" w14:paraId="73211B5C" w14:textId="77777777" w:rsidTr="000447AC">
        <w:tc>
          <w:tcPr>
            <w:tcW w:w="7650" w:type="dxa"/>
          </w:tcPr>
          <w:p w14:paraId="2A74C83C" w14:textId="2F66B701" w:rsidR="0039581C" w:rsidRPr="0039581C" w:rsidRDefault="0039581C" w:rsidP="0039581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E15B8B">
              <w:rPr>
                <w:rFonts w:asciiTheme="majorHAnsi" w:hAnsiTheme="majorHAnsi" w:cstheme="majorHAnsi"/>
              </w:rPr>
              <w:t>ompetent in ICT and online tools</w:t>
            </w:r>
          </w:p>
        </w:tc>
        <w:tc>
          <w:tcPr>
            <w:tcW w:w="1559" w:type="dxa"/>
          </w:tcPr>
          <w:p w14:paraId="5D3270E0" w14:textId="12875E0F" w:rsidR="0039581C" w:rsidRPr="0039581C" w:rsidRDefault="0039581C" w:rsidP="0039581C">
            <w:pPr>
              <w:rPr>
                <w:rFonts w:asciiTheme="majorHAnsi" w:hAnsiTheme="majorHAnsi" w:cstheme="majorHAnsi"/>
                <w:b/>
              </w:rPr>
            </w:pPr>
            <w:r w:rsidRPr="00E15B8B">
              <w:rPr>
                <w:rFonts w:asciiTheme="majorHAnsi" w:hAnsiTheme="majorHAnsi" w:cstheme="majorHAnsi"/>
                <w:b/>
              </w:rPr>
              <w:t>E</w:t>
            </w:r>
          </w:p>
        </w:tc>
      </w:tr>
      <w:tr w:rsidR="0039581C" w:rsidRPr="00E15B8B" w14:paraId="06196D6D" w14:textId="77777777" w:rsidTr="000447AC">
        <w:tc>
          <w:tcPr>
            <w:tcW w:w="7650" w:type="dxa"/>
          </w:tcPr>
          <w:p w14:paraId="16C7091D" w14:textId="77777777" w:rsidR="0039581C" w:rsidRPr="00E15B8B" w:rsidRDefault="0039581C" w:rsidP="0039581C">
            <w:pPr>
              <w:rPr>
                <w:rFonts w:asciiTheme="majorHAnsi" w:hAnsiTheme="majorHAnsi" w:cstheme="majorHAnsi"/>
              </w:rPr>
            </w:pPr>
            <w:r w:rsidRPr="00E15B8B">
              <w:rPr>
                <w:rFonts w:asciiTheme="majorHAnsi" w:hAnsiTheme="majorHAnsi" w:cstheme="majorHAnsi"/>
              </w:rPr>
              <w:t>Excellent communication skills – across an extensive variety of people and organisations and using verbal and written communication (including report writing, e mail and letter writing)</w:t>
            </w:r>
          </w:p>
        </w:tc>
        <w:tc>
          <w:tcPr>
            <w:tcW w:w="1559" w:type="dxa"/>
          </w:tcPr>
          <w:p w14:paraId="6CB56610" w14:textId="77777777" w:rsidR="0039581C" w:rsidRPr="00E15B8B" w:rsidRDefault="0039581C" w:rsidP="0039581C">
            <w:pPr>
              <w:rPr>
                <w:rFonts w:asciiTheme="majorHAnsi" w:hAnsiTheme="majorHAnsi" w:cstheme="majorHAnsi"/>
                <w:b/>
              </w:rPr>
            </w:pPr>
            <w:r w:rsidRPr="00E15B8B">
              <w:rPr>
                <w:rFonts w:asciiTheme="majorHAnsi" w:hAnsiTheme="majorHAnsi" w:cstheme="majorHAnsi"/>
                <w:b/>
              </w:rPr>
              <w:t>E</w:t>
            </w:r>
          </w:p>
        </w:tc>
      </w:tr>
      <w:tr w:rsidR="0039581C" w:rsidRPr="00E15B8B" w14:paraId="72A677B9" w14:textId="77777777" w:rsidTr="000447AC">
        <w:tc>
          <w:tcPr>
            <w:tcW w:w="7650" w:type="dxa"/>
          </w:tcPr>
          <w:p w14:paraId="18879A95" w14:textId="7D394F7D" w:rsidR="0039581C" w:rsidRPr="00E15B8B" w:rsidRDefault="0039581C" w:rsidP="0039581C">
            <w:pPr>
              <w:rPr>
                <w:rFonts w:asciiTheme="majorHAnsi" w:hAnsiTheme="majorHAnsi" w:cstheme="majorHAnsi"/>
              </w:rPr>
            </w:pPr>
            <w:r w:rsidRPr="00E15B8B">
              <w:rPr>
                <w:rFonts w:asciiTheme="majorHAnsi" w:hAnsiTheme="majorHAnsi" w:cstheme="majorHAnsi"/>
              </w:rPr>
              <w:t xml:space="preserve">Commitment to equality and diversity in all work – able to establish activities and relationships that foster respectful and positive links across all ages, races, faiths and gender  </w:t>
            </w:r>
          </w:p>
        </w:tc>
        <w:tc>
          <w:tcPr>
            <w:tcW w:w="1559" w:type="dxa"/>
          </w:tcPr>
          <w:p w14:paraId="25421182" w14:textId="1AAB59DC" w:rsidR="0039581C" w:rsidRPr="00E15B8B" w:rsidRDefault="0039581C" w:rsidP="0039581C">
            <w:pPr>
              <w:rPr>
                <w:rFonts w:asciiTheme="majorHAnsi" w:hAnsiTheme="majorHAnsi" w:cstheme="majorHAnsi"/>
                <w:b/>
              </w:rPr>
            </w:pPr>
            <w:r w:rsidRPr="00E15B8B">
              <w:rPr>
                <w:rFonts w:asciiTheme="majorHAnsi" w:hAnsiTheme="majorHAnsi" w:cstheme="majorHAnsi"/>
                <w:b/>
              </w:rPr>
              <w:t>E</w:t>
            </w:r>
          </w:p>
        </w:tc>
      </w:tr>
      <w:tr w:rsidR="0039581C" w:rsidRPr="00E15B8B" w14:paraId="61EAD206" w14:textId="77777777" w:rsidTr="000447AC">
        <w:tc>
          <w:tcPr>
            <w:tcW w:w="7650" w:type="dxa"/>
          </w:tcPr>
          <w:p w14:paraId="774BE9B1" w14:textId="1D107B2C" w:rsidR="0039581C" w:rsidRPr="00E15B8B" w:rsidRDefault="0039581C" w:rsidP="0039581C">
            <w:pPr>
              <w:rPr>
                <w:rFonts w:asciiTheme="majorHAnsi" w:hAnsiTheme="majorHAnsi" w:cstheme="majorHAnsi"/>
              </w:rPr>
            </w:pPr>
            <w:r w:rsidRPr="00E15B8B">
              <w:rPr>
                <w:rFonts w:asciiTheme="majorHAnsi" w:hAnsiTheme="majorHAnsi" w:cstheme="majorHAnsi"/>
              </w:rPr>
              <w:t>Willingness to work flexibly, able to identify and adapt to new opportunities and challenges</w:t>
            </w:r>
          </w:p>
        </w:tc>
        <w:tc>
          <w:tcPr>
            <w:tcW w:w="1559" w:type="dxa"/>
          </w:tcPr>
          <w:p w14:paraId="36512450" w14:textId="147A5F12" w:rsidR="0039581C" w:rsidRPr="00E15B8B" w:rsidRDefault="0039581C" w:rsidP="0039581C">
            <w:pPr>
              <w:rPr>
                <w:rFonts w:asciiTheme="majorHAnsi" w:hAnsiTheme="majorHAnsi" w:cstheme="majorHAnsi"/>
                <w:b/>
              </w:rPr>
            </w:pPr>
            <w:r w:rsidRPr="00E15B8B">
              <w:rPr>
                <w:rFonts w:asciiTheme="majorHAnsi" w:hAnsiTheme="majorHAnsi" w:cstheme="majorHAnsi"/>
                <w:b/>
              </w:rPr>
              <w:t>D</w:t>
            </w:r>
          </w:p>
        </w:tc>
      </w:tr>
    </w:tbl>
    <w:p w14:paraId="075A009C" w14:textId="77777777" w:rsidR="0039581C" w:rsidRDefault="0039581C" w:rsidP="000D3F50">
      <w:pPr>
        <w:rPr>
          <w:rFonts w:asciiTheme="majorHAnsi" w:hAnsiTheme="majorHAnsi" w:cstheme="majorHAnsi"/>
          <w:b/>
          <w:color w:val="7030A0"/>
        </w:rPr>
      </w:pPr>
    </w:p>
    <w:p w14:paraId="487F088E" w14:textId="359DF202" w:rsidR="000D3F50" w:rsidRPr="00E15B8B" w:rsidRDefault="000D3F50" w:rsidP="000D3F50">
      <w:pPr>
        <w:rPr>
          <w:rFonts w:asciiTheme="majorHAnsi" w:hAnsiTheme="majorHAnsi" w:cstheme="majorHAnsi"/>
          <w:b/>
          <w:color w:val="7030A0"/>
        </w:rPr>
      </w:pPr>
      <w:r w:rsidRPr="00E15B8B">
        <w:rPr>
          <w:rFonts w:asciiTheme="majorHAnsi" w:hAnsiTheme="majorHAnsi" w:cstheme="majorHAnsi"/>
          <w:b/>
          <w:color w:val="7030A0"/>
        </w:rPr>
        <w:t>Application and Selection</w:t>
      </w:r>
    </w:p>
    <w:p w14:paraId="4C781B42" w14:textId="77777777" w:rsidR="000D3F50" w:rsidRPr="00E15B8B" w:rsidRDefault="000D3F50" w:rsidP="000D3F50">
      <w:pPr>
        <w:rPr>
          <w:rFonts w:asciiTheme="majorHAnsi" w:hAnsiTheme="majorHAnsi" w:cstheme="majorHAnsi"/>
          <w:b/>
        </w:rPr>
      </w:pPr>
    </w:p>
    <w:p w14:paraId="36BA8D7E" w14:textId="77777777" w:rsidR="000D3F50" w:rsidRPr="00E15B8B" w:rsidRDefault="000D3F50" w:rsidP="000D3F50">
      <w:p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>To apply for this work you should send:</w:t>
      </w:r>
    </w:p>
    <w:p w14:paraId="2DD2DE6F" w14:textId="77777777" w:rsidR="000D3F50" w:rsidRPr="00E15B8B" w:rsidRDefault="000D3F50" w:rsidP="000D3F50">
      <w:pPr>
        <w:rPr>
          <w:rFonts w:asciiTheme="majorHAnsi" w:hAnsiTheme="majorHAnsi" w:cstheme="majorHAnsi"/>
        </w:rPr>
      </w:pPr>
    </w:p>
    <w:p w14:paraId="0DAC22FE" w14:textId="77777777" w:rsidR="000D3F50" w:rsidRPr="00E15B8B" w:rsidRDefault="000D3F50" w:rsidP="000D3F50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>A full, up to date CV (to include details of 2 referees who we can contact for references on your employment/track record)</w:t>
      </w:r>
    </w:p>
    <w:p w14:paraId="1FC71582" w14:textId="77777777" w:rsidR="000D3F50" w:rsidRPr="00E15B8B" w:rsidRDefault="000D3F50" w:rsidP="000D3F50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 xml:space="preserve">A description (maximum 2 sides of A4) of the skills, experience, knowledge and competencies that you offer and how these meet the role purpose, tasks and responsibilities and role specification </w:t>
      </w:r>
    </w:p>
    <w:p w14:paraId="3390EEA6" w14:textId="77777777" w:rsidR="000D3F50" w:rsidRPr="00E15B8B" w:rsidRDefault="000D3F50" w:rsidP="000D3F50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>A covering letter with full contact details.</w:t>
      </w:r>
    </w:p>
    <w:p w14:paraId="5A2028A6" w14:textId="77777777" w:rsidR="000D3F50" w:rsidRPr="00E15B8B" w:rsidRDefault="000D3F50" w:rsidP="000D3F50">
      <w:pPr>
        <w:rPr>
          <w:rFonts w:asciiTheme="majorHAnsi" w:hAnsiTheme="majorHAnsi" w:cstheme="majorHAnsi"/>
        </w:rPr>
      </w:pPr>
    </w:p>
    <w:p w14:paraId="1EC45A0C" w14:textId="77777777" w:rsidR="000D3F50" w:rsidRPr="00E15B8B" w:rsidRDefault="000D3F50" w:rsidP="000D3F50">
      <w:pPr>
        <w:rPr>
          <w:rFonts w:asciiTheme="majorHAnsi" w:hAnsiTheme="majorHAnsi" w:cstheme="majorHAnsi"/>
          <w:b/>
        </w:rPr>
      </w:pPr>
      <w:r w:rsidRPr="00E15B8B">
        <w:rPr>
          <w:rFonts w:asciiTheme="majorHAnsi" w:hAnsiTheme="majorHAnsi" w:cstheme="majorHAnsi"/>
          <w:b/>
        </w:rPr>
        <w:t xml:space="preserve">You should email this information to the Tang Hall Big Local Project Lead as follows: </w:t>
      </w:r>
      <w:hyperlink r:id="rId8" w:history="1">
        <w:r w:rsidRPr="00E15B8B">
          <w:rPr>
            <w:rStyle w:val="Hyperlink"/>
            <w:rFonts w:asciiTheme="majorHAnsi" w:hAnsiTheme="majorHAnsi" w:cstheme="majorHAnsi"/>
            <w:b/>
          </w:rPr>
          <w:t>anna@thbl.org.uk</w:t>
        </w:r>
      </w:hyperlink>
      <w:r w:rsidRPr="00E15B8B">
        <w:rPr>
          <w:rFonts w:asciiTheme="majorHAnsi" w:hAnsiTheme="majorHAnsi" w:cstheme="majorHAnsi"/>
          <w:b/>
        </w:rPr>
        <w:t xml:space="preserve"> </w:t>
      </w:r>
    </w:p>
    <w:p w14:paraId="6DBF4DDB" w14:textId="77777777" w:rsidR="000D3F50" w:rsidRPr="00E15B8B" w:rsidRDefault="000D3F50" w:rsidP="000D3F50">
      <w:pPr>
        <w:rPr>
          <w:rFonts w:asciiTheme="majorHAnsi" w:hAnsiTheme="majorHAnsi" w:cstheme="majorHAnsi"/>
          <w:b/>
        </w:rPr>
      </w:pPr>
    </w:p>
    <w:p w14:paraId="5F1AC00B" w14:textId="1C2A8E21" w:rsidR="000D3F50" w:rsidRPr="00E15B8B" w:rsidRDefault="000D3F50" w:rsidP="000D3F50">
      <w:pPr>
        <w:rPr>
          <w:rFonts w:asciiTheme="majorHAnsi" w:hAnsiTheme="majorHAnsi" w:cstheme="majorHAnsi"/>
          <w:b/>
        </w:rPr>
      </w:pPr>
      <w:r w:rsidRPr="00E15B8B">
        <w:rPr>
          <w:rFonts w:asciiTheme="majorHAnsi" w:hAnsiTheme="majorHAnsi" w:cstheme="majorHAnsi"/>
          <w:b/>
        </w:rPr>
        <w:t>Closing date:</w:t>
      </w:r>
      <w:r w:rsidR="00527B06">
        <w:rPr>
          <w:rFonts w:asciiTheme="majorHAnsi" w:hAnsiTheme="majorHAnsi" w:cstheme="majorHAnsi"/>
          <w:b/>
        </w:rPr>
        <w:t xml:space="preserve"> </w:t>
      </w:r>
      <w:r w:rsidR="00527B06" w:rsidRPr="00527B06">
        <w:rPr>
          <w:rFonts w:asciiTheme="majorHAnsi" w:hAnsiTheme="majorHAnsi" w:cstheme="majorHAnsi"/>
          <w:b/>
          <w:color w:val="FF0000"/>
        </w:rPr>
        <w:t>Friday</w:t>
      </w:r>
      <w:r w:rsidRPr="00527B06">
        <w:rPr>
          <w:rFonts w:asciiTheme="majorHAnsi" w:hAnsiTheme="majorHAnsi" w:cstheme="majorHAnsi"/>
          <w:b/>
          <w:color w:val="FF0000"/>
        </w:rPr>
        <w:t xml:space="preserve"> </w:t>
      </w:r>
      <w:r w:rsidR="00642B3A">
        <w:rPr>
          <w:rFonts w:asciiTheme="majorHAnsi" w:hAnsiTheme="majorHAnsi" w:cstheme="majorHAnsi"/>
          <w:b/>
          <w:color w:val="FF0000"/>
        </w:rPr>
        <w:t xml:space="preserve">3 May </w:t>
      </w:r>
      <w:r w:rsidRPr="00E15B8B">
        <w:rPr>
          <w:rFonts w:asciiTheme="majorHAnsi" w:hAnsiTheme="majorHAnsi" w:cstheme="majorHAnsi"/>
          <w:b/>
          <w:color w:val="FF0000"/>
        </w:rPr>
        <w:t>2019</w:t>
      </w:r>
    </w:p>
    <w:p w14:paraId="20465F02" w14:textId="77777777" w:rsidR="000D3F50" w:rsidRPr="00E15B8B" w:rsidRDefault="000D3F50" w:rsidP="000D3F50">
      <w:pPr>
        <w:rPr>
          <w:rFonts w:asciiTheme="majorHAnsi" w:hAnsiTheme="majorHAnsi" w:cstheme="majorHAnsi"/>
          <w:b/>
        </w:rPr>
      </w:pPr>
    </w:p>
    <w:p w14:paraId="0B33BC6B" w14:textId="77777777" w:rsidR="000D3F50" w:rsidRPr="0039581C" w:rsidRDefault="000D3F50" w:rsidP="000D3F50">
      <w:pPr>
        <w:rPr>
          <w:rFonts w:asciiTheme="majorHAnsi" w:hAnsiTheme="majorHAnsi" w:cstheme="majorHAnsi"/>
          <w:b/>
          <w:color w:val="7030A0"/>
        </w:rPr>
      </w:pPr>
      <w:r w:rsidRPr="0039581C">
        <w:rPr>
          <w:rFonts w:asciiTheme="majorHAnsi" w:hAnsiTheme="majorHAnsi" w:cstheme="majorHAnsi"/>
          <w:b/>
          <w:color w:val="7030A0"/>
        </w:rPr>
        <w:t>Interviews/selection</w:t>
      </w:r>
    </w:p>
    <w:p w14:paraId="5ACFFF21" w14:textId="77777777" w:rsidR="000D3F50" w:rsidRPr="00E15B8B" w:rsidRDefault="000D3F50" w:rsidP="000D3F50">
      <w:pPr>
        <w:rPr>
          <w:rFonts w:asciiTheme="majorHAnsi" w:hAnsiTheme="majorHAnsi" w:cstheme="majorHAnsi"/>
          <w:b/>
        </w:rPr>
      </w:pPr>
    </w:p>
    <w:p w14:paraId="787B7FE8" w14:textId="552D190D" w:rsidR="000D3F50" w:rsidRPr="00E15B8B" w:rsidRDefault="000D3F50" w:rsidP="000D3F50">
      <w:pPr>
        <w:rPr>
          <w:rFonts w:asciiTheme="majorHAnsi" w:hAnsiTheme="majorHAnsi" w:cstheme="majorHAnsi"/>
          <w:b/>
        </w:rPr>
      </w:pPr>
      <w:r w:rsidRPr="00E15B8B">
        <w:rPr>
          <w:rFonts w:asciiTheme="majorHAnsi" w:hAnsiTheme="majorHAnsi" w:cstheme="majorHAnsi"/>
          <w:b/>
        </w:rPr>
        <w:t xml:space="preserve">Interviews for shortlisted applicants will take place </w:t>
      </w:r>
      <w:bookmarkStart w:id="0" w:name="_GoBack"/>
      <w:bookmarkEnd w:id="0"/>
      <w:r w:rsidRPr="00E15B8B">
        <w:rPr>
          <w:rFonts w:asciiTheme="majorHAnsi" w:hAnsiTheme="majorHAnsi" w:cstheme="majorHAnsi"/>
          <w:b/>
        </w:rPr>
        <w:t xml:space="preserve">at the THBL Office in Tang Hall Community Centre. </w:t>
      </w:r>
    </w:p>
    <w:p w14:paraId="34E6EF34" w14:textId="77777777" w:rsidR="000D3F50" w:rsidRPr="00E15B8B" w:rsidRDefault="000D3F50" w:rsidP="000D3F50">
      <w:pPr>
        <w:rPr>
          <w:rFonts w:asciiTheme="majorHAnsi" w:hAnsiTheme="majorHAnsi" w:cstheme="majorHAnsi"/>
          <w:b/>
        </w:rPr>
      </w:pPr>
    </w:p>
    <w:p w14:paraId="1A73648D" w14:textId="3EBDE208" w:rsidR="000D3F50" w:rsidRPr="00E15B8B" w:rsidRDefault="000D3F50" w:rsidP="000D3F50">
      <w:p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 xml:space="preserve">Further any further information contact </w:t>
      </w:r>
      <w:r w:rsidR="00315AC1">
        <w:rPr>
          <w:rFonts w:asciiTheme="majorHAnsi" w:hAnsiTheme="majorHAnsi" w:cstheme="majorHAnsi"/>
        </w:rPr>
        <w:t xml:space="preserve">Anna, our Project Lead </w:t>
      </w:r>
      <w:r w:rsidRPr="00E15B8B">
        <w:rPr>
          <w:rFonts w:asciiTheme="majorHAnsi" w:hAnsiTheme="majorHAnsi" w:cstheme="majorHAnsi"/>
        </w:rPr>
        <w:t>07</w:t>
      </w:r>
      <w:r w:rsidR="00315AC1">
        <w:rPr>
          <w:rFonts w:asciiTheme="majorHAnsi" w:hAnsiTheme="majorHAnsi" w:cstheme="majorHAnsi"/>
        </w:rPr>
        <w:t>305 5803668</w:t>
      </w:r>
      <w:r w:rsidRPr="00E15B8B">
        <w:rPr>
          <w:rFonts w:asciiTheme="majorHAnsi" w:hAnsiTheme="majorHAnsi" w:cstheme="majorHAnsi"/>
        </w:rPr>
        <w:t>.</w:t>
      </w:r>
    </w:p>
    <w:p w14:paraId="57E533B6" w14:textId="77777777" w:rsidR="000D3F50" w:rsidRPr="00E15B8B" w:rsidRDefault="000D3F50" w:rsidP="000D3F50">
      <w:pPr>
        <w:rPr>
          <w:rFonts w:asciiTheme="majorHAnsi" w:hAnsiTheme="majorHAnsi" w:cstheme="majorHAnsi"/>
        </w:rPr>
      </w:pPr>
    </w:p>
    <w:p w14:paraId="2633A4F7" w14:textId="44B66E2C" w:rsidR="00DB6682" w:rsidRPr="00E15B8B" w:rsidRDefault="00DB6682" w:rsidP="00C54187">
      <w:pPr>
        <w:rPr>
          <w:rFonts w:asciiTheme="majorHAnsi" w:hAnsiTheme="majorHAnsi" w:cstheme="majorHAnsi"/>
        </w:rPr>
      </w:pPr>
    </w:p>
    <w:p w14:paraId="25AD73D0" w14:textId="1902BB07" w:rsidR="00DB6682" w:rsidRPr="00E15B8B" w:rsidRDefault="00DB6682" w:rsidP="00C54187">
      <w:p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 xml:space="preserve">Visit our website </w:t>
      </w:r>
      <w:hyperlink r:id="rId9" w:history="1">
        <w:r w:rsidRPr="00E15B8B">
          <w:rPr>
            <w:rStyle w:val="Hyperlink"/>
            <w:rFonts w:asciiTheme="majorHAnsi" w:hAnsiTheme="majorHAnsi" w:cstheme="majorHAnsi"/>
          </w:rPr>
          <w:t>www.thbl.org.uk</w:t>
        </w:r>
      </w:hyperlink>
      <w:r w:rsidRPr="00E15B8B">
        <w:rPr>
          <w:rFonts w:asciiTheme="majorHAnsi" w:hAnsiTheme="majorHAnsi" w:cstheme="majorHAnsi"/>
        </w:rPr>
        <w:t xml:space="preserve">  FB Tang Hall Big Local </w:t>
      </w:r>
    </w:p>
    <w:p w14:paraId="18CDAA27" w14:textId="64F4A320" w:rsidR="00DB6682" w:rsidRPr="00E15B8B" w:rsidRDefault="00DB6682" w:rsidP="00C54187">
      <w:pPr>
        <w:rPr>
          <w:rFonts w:asciiTheme="majorHAnsi" w:hAnsiTheme="majorHAnsi" w:cstheme="majorHAnsi"/>
        </w:rPr>
      </w:pPr>
      <w:r w:rsidRPr="00E15B8B">
        <w:rPr>
          <w:rFonts w:asciiTheme="majorHAnsi" w:hAnsiTheme="majorHAnsi" w:cstheme="majorHAnsi"/>
        </w:rPr>
        <w:t xml:space="preserve">Twitter @TangHBigLocal  </w:t>
      </w:r>
      <w:r w:rsidR="00E52F72" w:rsidRPr="00E15B8B">
        <w:rPr>
          <w:rFonts w:asciiTheme="majorHAnsi" w:hAnsiTheme="majorHAnsi" w:cstheme="majorHAnsi"/>
        </w:rPr>
        <w:t xml:space="preserve">  </w:t>
      </w:r>
      <w:r w:rsidRPr="00E15B8B">
        <w:rPr>
          <w:rFonts w:asciiTheme="majorHAnsi" w:hAnsiTheme="majorHAnsi" w:cstheme="majorHAnsi"/>
        </w:rPr>
        <w:t>You Tube</w:t>
      </w:r>
      <w:r w:rsidR="00E52F72" w:rsidRPr="00E15B8B">
        <w:rPr>
          <w:rFonts w:asciiTheme="majorHAnsi" w:hAnsiTheme="majorHAnsi" w:cstheme="majorHAnsi"/>
        </w:rPr>
        <w:t xml:space="preserve"> - </w:t>
      </w:r>
      <w:r w:rsidRPr="00E15B8B">
        <w:rPr>
          <w:rFonts w:asciiTheme="majorHAnsi" w:hAnsiTheme="majorHAnsi" w:cstheme="majorHAnsi"/>
        </w:rPr>
        <w:t xml:space="preserve"> Tang Hall Big Local and the Local Trust website</w:t>
      </w:r>
    </w:p>
    <w:p w14:paraId="226F2AD8" w14:textId="77777777" w:rsidR="002640CE" w:rsidRPr="00E15B8B" w:rsidRDefault="002640CE" w:rsidP="00C54187">
      <w:pPr>
        <w:rPr>
          <w:rFonts w:asciiTheme="majorHAnsi" w:hAnsiTheme="majorHAnsi" w:cstheme="majorHAnsi"/>
        </w:rPr>
      </w:pPr>
    </w:p>
    <w:sectPr w:rsidR="002640CE" w:rsidRPr="00E15B8B" w:rsidSect="000447AC"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54735" w14:textId="77777777" w:rsidR="006509BF" w:rsidRDefault="006509BF" w:rsidP="000447AC">
      <w:r>
        <w:separator/>
      </w:r>
    </w:p>
  </w:endnote>
  <w:endnote w:type="continuationSeparator" w:id="0">
    <w:p w14:paraId="0F3A5E91" w14:textId="77777777" w:rsidR="006509BF" w:rsidRDefault="006509BF" w:rsidP="0004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147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3A92E" w14:textId="56411FFC" w:rsidR="00A572C2" w:rsidRDefault="00A572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B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CF8E32" w14:textId="77777777" w:rsidR="00A572C2" w:rsidRDefault="00A57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9E075" w14:textId="77777777" w:rsidR="006509BF" w:rsidRDefault="006509BF" w:rsidP="000447AC">
      <w:r>
        <w:separator/>
      </w:r>
    </w:p>
  </w:footnote>
  <w:footnote w:type="continuationSeparator" w:id="0">
    <w:p w14:paraId="248DF8F1" w14:textId="77777777" w:rsidR="006509BF" w:rsidRDefault="006509BF" w:rsidP="0004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1661"/>
    <w:multiLevelType w:val="hybridMultilevel"/>
    <w:tmpl w:val="5C10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6CCC"/>
    <w:multiLevelType w:val="hybridMultilevel"/>
    <w:tmpl w:val="5508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50F5"/>
    <w:multiLevelType w:val="hybridMultilevel"/>
    <w:tmpl w:val="0BD4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7C92"/>
    <w:multiLevelType w:val="hybridMultilevel"/>
    <w:tmpl w:val="940E4DA6"/>
    <w:lvl w:ilvl="0" w:tplc="D5082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077D7"/>
    <w:multiLevelType w:val="hybridMultilevel"/>
    <w:tmpl w:val="6B2A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205CD"/>
    <w:multiLevelType w:val="hybridMultilevel"/>
    <w:tmpl w:val="5C5E0C74"/>
    <w:lvl w:ilvl="0" w:tplc="C9F8A5B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B020E1"/>
    <w:multiLevelType w:val="multilevel"/>
    <w:tmpl w:val="2248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295F98"/>
    <w:multiLevelType w:val="hybridMultilevel"/>
    <w:tmpl w:val="0CB0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D27E6"/>
    <w:multiLevelType w:val="hybridMultilevel"/>
    <w:tmpl w:val="CCC0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99"/>
    <w:rsid w:val="000113A2"/>
    <w:rsid w:val="00013998"/>
    <w:rsid w:val="00014860"/>
    <w:rsid w:val="00031E37"/>
    <w:rsid w:val="000447AC"/>
    <w:rsid w:val="000A023F"/>
    <w:rsid w:val="000A5412"/>
    <w:rsid w:val="000C4E09"/>
    <w:rsid w:val="000D3F50"/>
    <w:rsid w:val="001550FF"/>
    <w:rsid w:val="0017661E"/>
    <w:rsid w:val="00176ABC"/>
    <w:rsid w:val="001A2C7D"/>
    <w:rsid w:val="001C1E5B"/>
    <w:rsid w:val="001F290E"/>
    <w:rsid w:val="001F6B41"/>
    <w:rsid w:val="00217FBB"/>
    <w:rsid w:val="0026178C"/>
    <w:rsid w:val="002640CE"/>
    <w:rsid w:val="002653A1"/>
    <w:rsid w:val="002A1888"/>
    <w:rsid w:val="002A1E33"/>
    <w:rsid w:val="002B405F"/>
    <w:rsid w:val="002B61AC"/>
    <w:rsid w:val="002C7B7F"/>
    <w:rsid w:val="002D41C0"/>
    <w:rsid w:val="002F0FD7"/>
    <w:rsid w:val="002F2BC3"/>
    <w:rsid w:val="003057B0"/>
    <w:rsid w:val="00315AC1"/>
    <w:rsid w:val="003322D2"/>
    <w:rsid w:val="003623F6"/>
    <w:rsid w:val="00372806"/>
    <w:rsid w:val="003819E8"/>
    <w:rsid w:val="0039581C"/>
    <w:rsid w:val="003A1620"/>
    <w:rsid w:val="003B7CE6"/>
    <w:rsid w:val="003E7BA0"/>
    <w:rsid w:val="004200AC"/>
    <w:rsid w:val="004215F5"/>
    <w:rsid w:val="00454CC0"/>
    <w:rsid w:val="00461549"/>
    <w:rsid w:val="00467DCA"/>
    <w:rsid w:val="00474E03"/>
    <w:rsid w:val="00495BAC"/>
    <w:rsid w:val="004E34A0"/>
    <w:rsid w:val="0050169F"/>
    <w:rsid w:val="005216A1"/>
    <w:rsid w:val="00525770"/>
    <w:rsid w:val="00527B06"/>
    <w:rsid w:val="00541106"/>
    <w:rsid w:val="005537AE"/>
    <w:rsid w:val="00563329"/>
    <w:rsid w:val="00580210"/>
    <w:rsid w:val="00595EF0"/>
    <w:rsid w:val="005A5194"/>
    <w:rsid w:val="005C492E"/>
    <w:rsid w:val="005C7C99"/>
    <w:rsid w:val="005F72CA"/>
    <w:rsid w:val="005F7CD0"/>
    <w:rsid w:val="00606A11"/>
    <w:rsid w:val="00642B3A"/>
    <w:rsid w:val="00642FE4"/>
    <w:rsid w:val="00644956"/>
    <w:rsid w:val="006509BF"/>
    <w:rsid w:val="006643DD"/>
    <w:rsid w:val="006652B3"/>
    <w:rsid w:val="006667A1"/>
    <w:rsid w:val="00667476"/>
    <w:rsid w:val="006A3856"/>
    <w:rsid w:val="006A5354"/>
    <w:rsid w:val="006B2A7B"/>
    <w:rsid w:val="006D6B76"/>
    <w:rsid w:val="006F357D"/>
    <w:rsid w:val="006F60D4"/>
    <w:rsid w:val="00701CE4"/>
    <w:rsid w:val="00707D42"/>
    <w:rsid w:val="00725CB2"/>
    <w:rsid w:val="00725E06"/>
    <w:rsid w:val="0073095F"/>
    <w:rsid w:val="007340FB"/>
    <w:rsid w:val="00772E15"/>
    <w:rsid w:val="0078334A"/>
    <w:rsid w:val="007B46A8"/>
    <w:rsid w:val="007D4D5D"/>
    <w:rsid w:val="007F391C"/>
    <w:rsid w:val="00800240"/>
    <w:rsid w:val="00847B40"/>
    <w:rsid w:val="008661EB"/>
    <w:rsid w:val="00874DBB"/>
    <w:rsid w:val="008A24F1"/>
    <w:rsid w:val="008A709D"/>
    <w:rsid w:val="00907D24"/>
    <w:rsid w:val="00925ACE"/>
    <w:rsid w:val="00927AED"/>
    <w:rsid w:val="00964322"/>
    <w:rsid w:val="00970D4E"/>
    <w:rsid w:val="00974EF6"/>
    <w:rsid w:val="00981F6F"/>
    <w:rsid w:val="00982D90"/>
    <w:rsid w:val="0098647C"/>
    <w:rsid w:val="009C1B30"/>
    <w:rsid w:val="009D2147"/>
    <w:rsid w:val="009D3933"/>
    <w:rsid w:val="009E1A25"/>
    <w:rsid w:val="009F3DE6"/>
    <w:rsid w:val="00A1012E"/>
    <w:rsid w:val="00A32D43"/>
    <w:rsid w:val="00A36847"/>
    <w:rsid w:val="00A572C2"/>
    <w:rsid w:val="00A6068E"/>
    <w:rsid w:val="00A82E19"/>
    <w:rsid w:val="00A86610"/>
    <w:rsid w:val="00AA3323"/>
    <w:rsid w:val="00AA37AF"/>
    <w:rsid w:val="00AB4B83"/>
    <w:rsid w:val="00B45517"/>
    <w:rsid w:val="00B63D79"/>
    <w:rsid w:val="00B75104"/>
    <w:rsid w:val="00B91CEC"/>
    <w:rsid w:val="00B9551D"/>
    <w:rsid w:val="00BB3F7F"/>
    <w:rsid w:val="00BD0120"/>
    <w:rsid w:val="00BD4D00"/>
    <w:rsid w:val="00BF6BCB"/>
    <w:rsid w:val="00C02A0D"/>
    <w:rsid w:val="00C133F2"/>
    <w:rsid w:val="00C21C30"/>
    <w:rsid w:val="00C370A4"/>
    <w:rsid w:val="00C42230"/>
    <w:rsid w:val="00C54187"/>
    <w:rsid w:val="00C552BB"/>
    <w:rsid w:val="00C62C49"/>
    <w:rsid w:val="00C93FF3"/>
    <w:rsid w:val="00C9695F"/>
    <w:rsid w:val="00CA2C2F"/>
    <w:rsid w:val="00CB3724"/>
    <w:rsid w:val="00CE7975"/>
    <w:rsid w:val="00D06118"/>
    <w:rsid w:val="00D25043"/>
    <w:rsid w:val="00DA3B30"/>
    <w:rsid w:val="00DB6682"/>
    <w:rsid w:val="00DD0405"/>
    <w:rsid w:val="00DD1EF9"/>
    <w:rsid w:val="00E15B8B"/>
    <w:rsid w:val="00E24F93"/>
    <w:rsid w:val="00E2522B"/>
    <w:rsid w:val="00E36115"/>
    <w:rsid w:val="00E368BC"/>
    <w:rsid w:val="00E52F72"/>
    <w:rsid w:val="00E54C52"/>
    <w:rsid w:val="00E55444"/>
    <w:rsid w:val="00E55B7A"/>
    <w:rsid w:val="00E65C9D"/>
    <w:rsid w:val="00E7449E"/>
    <w:rsid w:val="00E96944"/>
    <w:rsid w:val="00EA0ECE"/>
    <w:rsid w:val="00EC50B2"/>
    <w:rsid w:val="00F144A6"/>
    <w:rsid w:val="00F1655E"/>
    <w:rsid w:val="00F31D1B"/>
    <w:rsid w:val="00F47B8B"/>
    <w:rsid w:val="00F554CD"/>
    <w:rsid w:val="00F617BF"/>
    <w:rsid w:val="00F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548C1"/>
  <w14:defaultImageDpi w14:val="300"/>
  <w15:docId w15:val="{B9F903A6-9E81-4B97-A629-467B6BFD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661E"/>
    <w:pPr>
      <w:ind w:left="720"/>
      <w:contextualSpacing/>
    </w:pPr>
  </w:style>
  <w:style w:type="table" w:styleId="TableGrid">
    <w:name w:val="Table Grid"/>
    <w:basedOn w:val="TableNormal"/>
    <w:uiPriority w:val="59"/>
    <w:rsid w:val="0096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68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6682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5E06"/>
  </w:style>
  <w:style w:type="paragraph" w:styleId="NormalWeb">
    <w:name w:val="Normal (Web)"/>
    <w:basedOn w:val="Normal"/>
    <w:uiPriority w:val="99"/>
    <w:unhideWhenUsed/>
    <w:rsid w:val="005411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47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AC"/>
  </w:style>
  <w:style w:type="paragraph" w:styleId="Footer">
    <w:name w:val="footer"/>
    <w:basedOn w:val="Normal"/>
    <w:link w:val="FooterChar"/>
    <w:uiPriority w:val="99"/>
    <w:unhideWhenUsed/>
    <w:rsid w:val="000447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thb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b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Tenderworks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Hale</dc:creator>
  <cp:lastModifiedBy>Tang Hall Big Local</cp:lastModifiedBy>
  <cp:revision>5</cp:revision>
  <cp:lastPrinted>2019-01-08T14:21:00Z</cp:lastPrinted>
  <dcterms:created xsi:type="dcterms:W3CDTF">2019-01-28T14:05:00Z</dcterms:created>
  <dcterms:modified xsi:type="dcterms:W3CDTF">2019-04-05T14:20:00Z</dcterms:modified>
</cp:coreProperties>
</file>